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B4278" w14:textId="77777777" w:rsidR="00843FCB" w:rsidRDefault="00843FCB" w:rsidP="00144BA2">
      <w:pPr>
        <w:jc w:val="center"/>
        <w:rPr>
          <w:b/>
        </w:rPr>
      </w:pPr>
      <w:bookmarkStart w:id="0" w:name="_GoBack"/>
      <w:bookmarkEnd w:id="0"/>
      <w:r>
        <w:rPr>
          <w:b/>
        </w:rPr>
        <w:t>From monologue to dialogue: Improving written feedback processes in mass higher education.</w:t>
      </w:r>
    </w:p>
    <w:p w14:paraId="4701AF5D" w14:textId="77777777" w:rsidR="00C6535C" w:rsidRPr="00144BA2" w:rsidRDefault="00144BA2" w:rsidP="00C6535C">
      <w:pPr>
        <w:rPr>
          <w:i/>
        </w:rPr>
      </w:pPr>
      <w:r>
        <w:rPr>
          <w:i/>
        </w:rPr>
        <w:t>Take notes in the appropriate place for your jigsaw component.</w:t>
      </w:r>
    </w:p>
    <w:p w14:paraId="55CC831B" w14:textId="77777777" w:rsidR="00BC2777" w:rsidRDefault="00BC2777" w:rsidP="00C6535C">
      <w:pPr>
        <w:rPr>
          <w:b/>
        </w:rPr>
      </w:pPr>
    </w:p>
    <w:p w14:paraId="7D7D54D2" w14:textId="21CE88F0" w:rsidR="00C6535C" w:rsidRPr="00BC2777" w:rsidRDefault="00144BA2" w:rsidP="00C6535C">
      <w:pPr>
        <w:rPr>
          <w:b/>
        </w:rPr>
      </w:pPr>
      <w:r>
        <w:rPr>
          <w:b/>
        </w:rPr>
        <w:t xml:space="preserve">#1) </w:t>
      </w:r>
      <w:r w:rsidR="00C6535C" w:rsidRPr="00C6535C">
        <w:rPr>
          <w:b/>
        </w:rPr>
        <w:t>Establishing a context for feedback dialogue</w:t>
      </w:r>
      <w:r>
        <w:rPr>
          <w:b/>
        </w:rPr>
        <w:t xml:space="preserve"> </w:t>
      </w:r>
      <w:r w:rsidRPr="00144BA2">
        <w:rPr>
          <w:i/>
        </w:rPr>
        <w:t>(bottom of page 504 through 506)</w:t>
      </w:r>
    </w:p>
    <w:tbl>
      <w:tblPr>
        <w:tblStyle w:val="TableGrid"/>
        <w:tblW w:w="0" w:type="auto"/>
        <w:tblLook w:val="04A0" w:firstRow="1" w:lastRow="0" w:firstColumn="1" w:lastColumn="0" w:noHBand="0" w:noVBand="1"/>
      </w:tblPr>
      <w:tblGrid>
        <w:gridCol w:w="4675"/>
        <w:gridCol w:w="4675"/>
      </w:tblGrid>
      <w:tr w:rsidR="00C6535C" w14:paraId="0FD8A6D0" w14:textId="77777777" w:rsidTr="00C6535C">
        <w:tc>
          <w:tcPr>
            <w:tcW w:w="4675" w:type="dxa"/>
          </w:tcPr>
          <w:p w14:paraId="4C2BE9FC" w14:textId="77777777" w:rsidR="00C6535C" w:rsidRPr="00C6535C" w:rsidRDefault="00C6535C" w:rsidP="00C6535C">
            <w:pPr>
              <w:jc w:val="center"/>
              <w:rPr>
                <w:b/>
              </w:rPr>
            </w:pPr>
            <w:r>
              <w:rPr>
                <w:b/>
              </w:rPr>
              <w:t>Implications from Research</w:t>
            </w:r>
          </w:p>
        </w:tc>
        <w:tc>
          <w:tcPr>
            <w:tcW w:w="4675" w:type="dxa"/>
          </w:tcPr>
          <w:p w14:paraId="4BBC3F63" w14:textId="77777777" w:rsidR="00C6535C" w:rsidRPr="00C6535C" w:rsidRDefault="00C6535C" w:rsidP="00C6535C">
            <w:pPr>
              <w:jc w:val="center"/>
              <w:rPr>
                <w:b/>
              </w:rPr>
            </w:pPr>
            <w:r>
              <w:rPr>
                <w:b/>
              </w:rPr>
              <w:t>Strategies</w:t>
            </w:r>
          </w:p>
        </w:tc>
      </w:tr>
      <w:tr w:rsidR="00C6535C" w14:paraId="53CCF03D" w14:textId="77777777" w:rsidTr="00C6535C">
        <w:tc>
          <w:tcPr>
            <w:tcW w:w="4675" w:type="dxa"/>
          </w:tcPr>
          <w:p w14:paraId="058437FB" w14:textId="77777777" w:rsidR="00C6535C" w:rsidRDefault="00C6535C" w:rsidP="00C6535C">
            <w:pPr>
              <w:rPr>
                <w:u w:val="single"/>
              </w:rPr>
            </w:pPr>
          </w:p>
          <w:p w14:paraId="3C64576C" w14:textId="77777777" w:rsidR="00C6535C" w:rsidRDefault="00C6535C" w:rsidP="00C6535C">
            <w:pPr>
              <w:rPr>
                <w:u w:val="single"/>
              </w:rPr>
            </w:pPr>
          </w:p>
          <w:p w14:paraId="707AAFC2" w14:textId="77777777" w:rsidR="00C6535C" w:rsidRDefault="00C6535C" w:rsidP="00C6535C">
            <w:pPr>
              <w:rPr>
                <w:u w:val="single"/>
              </w:rPr>
            </w:pPr>
          </w:p>
          <w:p w14:paraId="2DB5AA67" w14:textId="77777777" w:rsidR="00C6535C" w:rsidRDefault="00C6535C" w:rsidP="00C6535C">
            <w:pPr>
              <w:rPr>
                <w:u w:val="single"/>
              </w:rPr>
            </w:pPr>
          </w:p>
          <w:p w14:paraId="2D56EDE3" w14:textId="77777777" w:rsidR="00C6535C" w:rsidRDefault="00C6535C" w:rsidP="00C6535C">
            <w:pPr>
              <w:rPr>
                <w:u w:val="single"/>
              </w:rPr>
            </w:pPr>
          </w:p>
          <w:p w14:paraId="7AF0E757" w14:textId="77777777" w:rsidR="00C6535C" w:rsidRDefault="00C6535C" w:rsidP="00C6535C">
            <w:pPr>
              <w:rPr>
                <w:u w:val="single"/>
              </w:rPr>
            </w:pPr>
          </w:p>
          <w:p w14:paraId="06E7F88F" w14:textId="77777777" w:rsidR="00C6535C" w:rsidRDefault="00C6535C" w:rsidP="00C6535C">
            <w:pPr>
              <w:rPr>
                <w:u w:val="single"/>
              </w:rPr>
            </w:pPr>
          </w:p>
          <w:p w14:paraId="0C37347C" w14:textId="77777777" w:rsidR="00C6535C" w:rsidRDefault="00C6535C" w:rsidP="00C6535C">
            <w:pPr>
              <w:rPr>
                <w:u w:val="single"/>
              </w:rPr>
            </w:pPr>
          </w:p>
          <w:p w14:paraId="3CE524CE" w14:textId="77777777" w:rsidR="00C6535C" w:rsidRDefault="00C6535C" w:rsidP="00C6535C">
            <w:pPr>
              <w:rPr>
                <w:u w:val="single"/>
              </w:rPr>
            </w:pPr>
          </w:p>
          <w:p w14:paraId="3DC1CFAC" w14:textId="77777777" w:rsidR="00C6535C" w:rsidRDefault="00C6535C" w:rsidP="00C6535C">
            <w:pPr>
              <w:rPr>
                <w:u w:val="single"/>
              </w:rPr>
            </w:pPr>
          </w:p>
          <w:p w14:paraId="4F48D559" w14:textId="77777777" w:rsidR="00C6535C" w:rsidRDefault="00C6535C" w:rsidP="00C6535C">
            <w:pPr>
              <w:rPr>
                <w:u w:val="single"/>
              </w:rPr>
            </w:pPr>
          </w:p>
          <w:p w14:paraId="382D8555" w14:textId="77777777" w:rsidR="00144BA2" w:rsidRDefault="00144BA2" w:rsidP="00C6535C">
            <w:pPr>
              <w:rPr>
                <w:u w:val="single"/>
              </w:rPr>
            </w:pPr>
          </w:p>
          <w:p w14:paraId="4560EB17" w14:textId="77777777" w:rsidR="00144BA2" w:rsidRDefault="00144BA2" w:rsidP="00C6535C">
            <w:pPr>
              <w:rPr>
                <w:u w:val="single"/>
              </w:rPr>
            </w:pPr>
          </w:p>
          <w:p w14:paraId="3227A9B2" w14:textId="77777777" w:rsidR="00144BA2" w:rsidRDefault="00144BA2" w:rsidP="00C6535C">
            <w:pPr>
              <w:rPr>
                <w:u w:val="single"/>
              </w:rPr>
            </w:pPr>
          </w:p>
          <w:p w14:paraId="36A5F16C" w14:textId="77777777" w:rsidR="00144BA2" w:rsidRDefault="00144BA2" w:rsidP="00C6535C">
            <w:pPr>
              <w:rPr>
                <w:u w:val="single"/>
              </w:rPr>
            </w:pPr>
          </w:p>
          <w:p w14:paraId="172B9B52" w14:textId="77777777" w:rsidR="00C6535C" w:rsidRDefault="00C6535C" w:rsidP="00C6535C">
            <w:pPr>
              <w:rPr>
                <w:u w:val="single"/>
              </w:rPr>
            </w:pPr>
          </w:p>
          <w:p w14:paraId="7EF25F85" w14:textId="77777777" w:rsidR="00C6535C" w:rsidRDefault="00C6535C" w:rsidP="00C6535C">
            <w:pPr>
              <w:rPr>
                <w:u w:val="single"/>
              </w:rPr>
            </w:pPr>
          </w:p>
        </w:tc>
        <w:tc>
          <w:tcPr>
            <w:tcW w:w="4675" w:type="dxa"/>
          </w:tcPr>
          <w:p w14:paraId="33475D24" w14:textId="77777777" w:rsidR="00C6535C" w:rsidRDefault="00C6535C" w:rsidP="00C6535C">
            <w:pPr>
              <w:rPr>
                <w:u w:val="single"/>
              </w:rPr>
            </w:pPr>
          </w:p>
        </w:tc>
      </w:tr>
    </w:tbl>
    <w:p w14:paraId="78293CE8" w14:textId="77777777" w:rsidR="00C6535C" w:rsidRDefault="00C6535C" w:rsidP="00C6535C">
      <w:pPr>
        <w:rPr>
          <w:u w:val="single"/>
        </w:rPr>
      </w:pPr>
    </w:p>
    <w:p w14:paraId="1FDBFB31" w14:textId="0B6828C5" w:rsidR="00C6535C" w:rsidRPr="00BC2777" w:rsidRDefault="00144BA2" w:rsidP="00C6535C">
      <w:pPr>
        <w:rPr>
          <w:i/>
        </w:rPr>
      </w:pPr>
      <w:r>
        <w:rPr>
          <w:b/>
        </w:rPr>
        <w:t xml:space="preserve">#2) </w:t>
      </w:r>
      <w:r w:rsidR="00C6535C">
        <w:rPr>
          <w:b/>
        </w:rPr>
        <w:t>Adapting teacher feedback to learners’ needs</w:t>
      </w:r>
      <w:r>
        <w:rPr>
          <w:b/>
        </w:rPr>
        <w:t xml:space="preserve"> </w:t>
      </w:r>
      <w:r>
        <w:rPr>
          <w:i/>
        </w:rPr>
        <w:t>(pages 507 and 508)</w:t>
      </w:r>
    </w:p>
    <w:tbl>
      <w:tblPr>
        <w:tblStyle w:val="TableGrid"/>
        <w:tblW w:w="0" w:type="auto"/>
        <w:tblLook w:val="04A0" w:firstRow="1" w:lastRow="0" w:firstColumn="1" w:lastColumn="0" w:noHBand="0" w:noVBand="1"/>
      </w:tblPr>
      <w:tblGrid>
        <w:gridCol w:w="4675"/>
        <w:gridCol w:w="4675"/>
      </w:tblGrid>
      <w:tr w:rsidR="00C6535C" w14:paraId="680DDD96" w14:textId="77777777" w:rsidTr="00B60ADF">
        <w:tc>
          <w:tcPr>
            <w:tcW w:w="4675" w:type="dxa"/>
          </w:tcPr>
          <w:p w14:paraId="554059D2" w14:textId="77777777" w:rsidR="00C6535C" w:rsidRPr="00C6535C" w:rsidRDefault="00C6535C" w:rsidP="00B60ADF">
            <w:pPr>
              <w:jc w:val="center"/>
              <w:rPr>
                <w:b/>
              </w:rPr>
            </w:pPr>
            <w:r>
              <w:rPr>
                <w:b/>
              </w:rPr>
              <w:t>Implications from Research</w:t>
            </w:r>
          </w:p>
        </w:tc>
        <w:tc>
          <w:tcPr>
            <w:tcW w:w="4675" w:type="dxa"/>
          </w:tcPr>
          <w:p w14:paraId="20C2B105" w14:textId="77777777" w:rsidR="00C6535C" w:rsidRPr="00C6535C" w:rsidRDefault="00C6535C" w:rsidP="00B60ADF">
            <w:pPr>
              <w:jc w:val="center"/>
              <w:rPr>
                <w:b/>
              </w:rPr>
            </w:pPr>
            <w:r>
              <w:rPr>
                <w:b/>
              </w:rPr>
              <w:t>Strategies</w:t>
            </w:r>
          </w:p>
        </w:tc>
      </w:tr>
      <w:tr w:rsidR="00C6535C" w14:paraId="7BE44254" w14:textId="77777777" w:rsidTr="00B60ADF">
        <w:tc>
          <w:tcPr>
            <w:tcW w:w="4675" w:type="dxa"/>
          </w:tcPr>
          <w:p w14:paraId="76FABC59" w14:textId="77777777" w:rsidR="00C6535C" w:rsidRDefault="00C6535C" w:rsidP="00B60ADF">
            <w:pPr>
              <w:rPr>
                <w:u w:val="single"/>
              </w:rPr>
            </w:pPr>
          </w:p>
          <w:p w14:paraId="0C18A203" w14:textId="77777777" w:rsidR="00C6535C" w:rsidRDefault="00C6535C" w:rsidP="00B60ADF">
            <w:pPr>
              <w:rPr>
                <w:u w:val="single"/>
              </w:rPr>
            </w:pPr>
          </w:p>
          <w:p w14:paraId="280C1459" w14:textId="77777777" w:rsidR="00C6535C" w:rsidRDefault="00C6535C" w:rsidP="00B60ADF">
            <w:pPr>
              <w:rPr>
                <w:u w:val="single"/>
              </w:rPr>
            </w:pPr>
          </w:p>
          <w:p w14:paraId="72756A34" w14:textId="77777777" w:rsidR="00C6535C" w:rsidRDefault="00C6535C" w:rsidP="00B60ADF">
            <w:pPr>
              <w:rPr>
                <w:u w:val="single"/>
              </w:rPr>
            </w:pPr>
          </w:p>
          <w:p w14:paraId="1D783EDC" w14:textId="77777777" w:rsidR="00C6535C" w:rsidRDefault="00C6535C" w:rsidP="00B60ADF">
            <w:pPr>
              <w:rPr>
                <w:u w:val="single"/>
              </w:rPr>
            </w:pPr>
          </w:p>
          <w:p w14:paraId="29103C0A" w14:textId="77777777" w:rsidR="00C6535C" w:rsidRDefault="00C6535C" w:rsidP="00B60ADF">
            <w:pPr>
              <w:rPr>
                <w:u w:val="single"/>
              </w:rPr>
            </w:pPr>
          </w:p>
          <w:p w14:paraId="6EDC155C" w14:textId="77777777" w:rsidR="00144BA2" w:rsidRDefault="00144BA2" w:rsidP="00B60ADF">
            <w:pPr>
              <w:rPr>
                <w:u w:val="single"/>
              </w:rPr>
            </w:pPr>
          </w:p>
          <w:p w14:paraId="0C2C6070" w14:textId="77777777" w:rsidR="00144BA2" w:rsidRDefault="00144BA2" w:rsidP="00B60ADF">
            <w:pPr>
              <w:rPr>
                <w:u w:val="single"/>
              </w:rPr>
            </w:pPr>
          </w:p>
          <w:p w14:paraId="1D7C5F76" w14:textId="77777777" w:rsidR="00144BA2" w:rsidRDefault="00144BA2" w:rsidP="00B60ADF">
            <w:pPr>
              <w:rPr>
                <w:u w:val="single"/>
              </w:rPr>
            </w:pPr>
          </w:p>
          <w:p w14:paraId="4767033D" w14:textId="77777777" w:rsidR="00144BA2" w:rsidRDefault="00144BA2" w:rsidP="00B60ADF">
            <w:pPr>
              <w:rPr>
                <w:u w:val="single"/>
              </w:rPr>
            </w:pPr>
          </w:p>
          <w:p w14:paraId="55F41F0A" w14:textId="77777777" w:rsidR="00C6535C" w:rsidRDefault="00C6535C" w:rsidP="00B60ADF">
            <w:pPr>
              <w:rPr>
                <w:u w:val="single"/>
              </w:rPr>
            </w:pPr>
          </w:p>
          <w:p w14:paraId="1157A158" w14:textId="77777777" w:rsidR="00C6535C" w:rsidRDefault="00C6535C" w:rsidP="00B60ADF">
            <w:pPr>
              <w:rPr>
                <w:u w:val="single"/>
              </w:rPr>
            </w:pPr>
          </w:p>
          <w:p w14:paraId="69D57738" w14:textId="77777777" w:rsidR="00C6535C" w:rsidRDefault="00C6535C" w:rsidP="00B60ADF">
            <w:pPr>
              <w:rPr>
                <w:u w:val="single"/>
              </w:rPr>
            </w:pPr>
          </w:p>
          <w:p w14:paraId="3D4B9FC5" w14:textId="77777777" w:rsidR="00C6535C" w:rsidRDefault="00C6535C" w:rsidP="00B60ADF">
            <w:pPr>
              <w:rPr>
                <w:u w:val="single"/>
              </w:rPr>
            </w:pPr>
          </w:p>
          <w:p w14:paraId="193D2F25" w14:textId="77777777" w:rsidR="00C6535C" w:rsidRDefault="00C6535C" w:rsidP="00B60ADF">
            <w:pPr>
              <w:rPr>
                <w:u w:val="single"/>
              </w:rPr>
            </w:pPr>
          </w:p>
          <w:p w14:paraId="5B466B77" w14:textId="77777777" w:rsidR="00C6535C" w:rsidRDefault="00C6535C" w:rsidP="00B60ADF">
            <w:pPr>
              <w:rPr>
                <w:u w:val="single"/>
              </w:rPr>
            </w:pPr>
          </w:p>
          <w:p w14:paraId="3795A9F2" w14:textId="77777777" w:rsidR="00C6535C" w:rsidRDefault="00C6535C" w:rsidP="00B60ADF">
            <w:pPr>
              <w:rPr>
                <w:u w:val="single"/>
              </w:rPr>
            </w:pPr>
          </w:p>
        </w:tc>
        <w:tc>
          <w:tcPr>
            <w:tcW w:w="4675" w:type="dxa"/>
          </w:tcPr>
          <w:p w14:paraId="03A56A1B" w14:textId="77777777" w:rsidR="00C6535C" w:rsidRDefault="00C6535C" w:rsidP="00B60ADF">
            <w:pPr>
              <w:rPr>
                <w:u w:val="single"/>
              </w:rPr>
            </w:pPr>
          </w:p>
        </w:tc>
      </w:tr>
    </w:tbl>
    <w:p w14:paraId="4A8F7EA9" w14:textId="4D40D59C" w:rsidR="00C6535C" w:rsidRPr="004E0785" w:rsidRDefault="00144BA2" w:rsidP="00C6535C">
      <w:pPr>
        <w:rPr>
          <w:b/>
          <w:u w:val="single"/>
        </w:rPr>
      </w:pPr>
      <w:r>
        <w:rPr>
          <w:b/>
        </w:rPr>
        <w:lastRenderedPageBreak/>
        <w:t xml:space="preserve">#3) </w:t>
      </w:r>
      <w:r w:rsidR="00C6535C">
        <w:rPr>
          <w:b/>
        </w:rPr>
        <w:t>Continuing the dialogue: the role of peers</w:t>
      </w:r>
      <w:r>
        <w:rPr>
          <w:b/>
        </w:rPr>
        <w:t xml:space="preserve"> </w:t>
      </w:r>
      <w:r>
        <w:rPr>
          <w:i/>
        </w:rPr>
        <w:t>(</w:t>
      </w:r>
      <w:r w:rsidR="004E0785">
        <w:rPr>
          <w:i/>
        </w:rPr>
        <w:t xml:space="preserve">bottom page 508 to mid </w:t>
      </w:r>
      <w:r>
        <w:rPr>
          <w:i/>
        </w:rPr>
        <w:t>page 509)</w:t>
      </w:r>
      <w:r w:rsidR="004E0785">
        <w:rPr>
          <w:i/>
        </w:rPr>
        <w:t xml:space="preserve"> </w:t>
      </w:r>
      <w:r w:rsidR="004E0785">
        <w:rPr>
          <w:b/>
          <w:u w:val="single"/>
        </w:rPr>
        <w:t>AND</w:t>
      </w:r>
    </w:p>
    <w:p w14:paraId="7DFAECF0" w14:textId="77777777" w:rsidR="00C6535C" w:rsidRPr="00144BA2" w:rsidRDefault="00C6535C" w:rsidP="00C6535C">
      <w:pPr>
        <w:rPr>
          <w:i/>
        </w:rPr>
      </w:pPr>
      <w:r>
        <w:rPr>
          <w:b/>
        </w:rPr>
        <w:t>Research and practice: peer critiquing</w:t>
      </w:r>
      <w:r w:rsidR="00144BA2">
        <w:rPr>
          <w:b/>
        </w:rPr>
        <w:t xml:space="preserve"> </w:t>
      </w:r>
      <w:r w:rsidR="00144BA2">
        <w:rPr>
          <w:i/>
        </w:rPr>
        <w:t>(midway page 509 through midway page 510)</w:t>
      </w:r>
    </w:p>
    <w:p w14:paraId="1E60A156" w14:textId="77777777" w:rsidR="00C6535C" w:rsidRDefault="00C6535C" w:rsidP="00C6535C">
      <w:pPr>
        <w:rPr>
          <w:u w:val="single"/>
        </w:rPr>
      </w:pPr>
    </w:p>
    <w:tbl>
      <w:tblPr>
        <w:tblStyle w:val="TableGrid"/>
        <w:tblW w:w="0" w:type="auto"/>
        <w:tblLook w:val="04A0" w:firstRow="1" w:lastRow="0" w:firstColumn="1" w:lastColumn="0" w:noHBand="0" w:noVBand="1"/>
      </w:tblPr>
      <w:tblGrid>
        <w:gridCol w:w="4675"/>
        <w:gridCol w:w="4675"/>
      </w:tblGrid>
      <w:tr w:rsidR="00C6535C" w14:paraId="47582F9E" w14:textId="77777777" w:rsidTr="00B60ADF">
        <w:tc>
          <w:tcPr>
            <w:tcW w:w="4675" w:type="dxa"/>
          </w:tcPr>
          <w:p w14:paraId="7C1A1450" w14:textId="77777777" w:rsidR="00C6535C" w:rsidRPr="00C6535C" w:rsidRDefault="00C6535C" w:rsidP="00B60ADF">
            <w:pPr>
              <w:jc w:val="center"/>
              <w:rPr>
                <w:b/>
              </w:rPr>
            </w:pPr>
            <w:r>
              <w:rPr>
                <w:b/>
              </w:rPr>
              <w:t>Implications from Research</w:t>
            </w:r>
          </w:p>
        </w:tc>
        <w:tc>
          <w:tcPr>
            <w:tcW w:w="4675" w:type="dxa"/>
          </w:tcPr>
          <w:p w14:paraId="0F8A4A7C" w14:textId="77777777" w:rsidR="00C6535C" w:rsidRPr="00C6535C" w:rsidRDefault="00C6535C" w:rsidP="00B60ADF">
            <w:pPr>
              <w:jc w:val="center"/>
              <w:rPr>
                <w:b/>
              </w:rPr>
            </w:pPr>
            <w:r>
              <w:rPr>
                <w:b/>
              </w:rPr>
              <w:t>Strategies</w:t>
            </w:r>
          </w:p>
        </w:tc>
      </w:tr>
      <w:tr w:rsidR="00C6535C" w14:paraId="19B78C8D" w14:textId="77777777" w:rsidTr="00B60ADF">
        <w:tc>
          <w:tcPr>
            <w:tcW w:w="4675" w:type="dxa"/>
          </w:tcPr>
          <w:p w14:paraId="1D279F8F" w14:textId="77777777" w:rsidR="00C6535C" w:rsidRDefault="00C6535C" w:rsidP="00B60ADF">
            <w:pPr>
              <w:rPr>
                <w:u w:val="single"/>
              </w:rPr>
            </w:pPr>
          </w:p>
          <w:p w14:paraId="1420FEA7" w14:textId="77777777" w:rsidR="00C6535C" w:rsidRDefault="00C6535C" w:rsidP="00B60ADF">
            <w:pPr>
              <w:rPr>
                <w:u w:val="single"/>
              </w:rPr>
            </w:pPr>
          </w:p>
          <w:p w14:paraId="50D60E01" w14:textId="77777777" w:rsidR="00C6535C" w:rsidRDefault="00C6535C" w:rsidP="00B60ADF">
            <w:pPr>
              <w:rPr>
                <w:u w:val="single"/>
              </w:rPr>
            </w:pPr>
          </w:p>
          <w:p w14:paraId="3EE42530" w14:textId="77777777" w:rsidR="00144BA2" w:rsidRDefault="00144BA2" w:rsidP="00B60ADF">
            <w:pPr>
              <w:rPr>
                <w:u w:val="single"/>
              </w:rPr>
            </w:pPr>
          </w:p>
          <w:p w14:paraId="517380B2" w14:textId="77777777" w:rsidR="00144BA2" w:rsidRDefault="00144BA2" w:rsidP="00B60ADF">
            <w:pPr>
              <w:rPr>
                <w:u w:val="single"/>
              </w:rPr>
            </w:pPr>
          </w:p>
          <w:p w14:paraId="571D19D5" w14:textId="77777777" w:rsidR="00144BA2" w:rsidRDefault="00144BA2" w:rsidP="00B60ADF">
            <w:pPr>
              <w:rPr>
                <w:u w:val="single"/>
              </w:rPr>
            </w:pPr>
          </w:p>
          <w:p w14:paraId="1274F32C" w14:textId="77777777" w:rsidR="00144BA2" w:rsidRDefault="00144BA2" w:rsidP="00B60ADF">
            <w:pPr>
              <w:rPr>
                <w:u w:val="single"/>
              </w:rPr>
            </w:pPr>
          </w:p>
          <w:p w14:paraId="2BA19CF4" w14:textId="77777777" w:rsidR="00C6535C" w:rsidRDefault="00C6535C" w:rsidP="00B60ADF">
            <w:pPr>
              <w:rPr>
                <w:u w:val="single"/>
              </w:rPr>
            </w:pPr>
          </w:p>
          <w:p w14:paraId="720EF86E" w14:textId="77777777" w:rsidR="00C6535C" w:rsidRDefault="00C6535C" w:rsidP="00B60ADF">
            <w:pPr>
              <w:rPr>
                <w:u w:val="single"/>
              </w:rPr>
            </w:pPr>
          </w:p>
          <w:p w14:paraId="435D9237" w14:textId="77777777" w:rsidR="00C6535C" w:rsidRDefault="00C6535C" w:rsidP="00B60ADF">
            <w:pPr>
              <w:rPr>
                <w:u w:val="single"/>
              </w:rPr>
            </w:pPr>
          </w:p>
          <w:p w14:paraId="77BF245D" w14:textId="77777777" w:rsidR="00C6535C" w:rsidRDefault="00C6535C" w:rsidP="00B60ADF">
            <w:pPr>
              <w:rPr>
                <w:u w:val="single"/>
              </w:rPr>
            </w:pPr>
          </w:p>
          <w:p w14:paraId="7AE30290" w14:textId="77777777" w:rsidR="00C6535C" w:rsidRDefault="00C6535C" w:rsidP="00B60ADF">
            <w:pPr>
              <w:rPr>
                <w:u w:val="single"/>
              </w:rPr>
            </w:pPr>
          </w:p>
          <w:p w14:paraId="71E63509" w14:textId="77777777" w:rsidR="00C6535C" w:rsidRDefault="00C6535C" w:rsidP="00B60ADF">
            <w:pPr>
              <w:rPr>
                <w:u w:val="single"/>
              </w:rPr>
            </w:pPr>
          </w:p>
          <w:p w14:paraId="278D9BAC" w14:textId="77777777" w:rsidR="00C6535C" w:rsidRDefault="00C6535C" w:rsidP="00B60ADF">
            <w:pPr>
              <w:rPr>
                <w:u w:val="single"/>
              </w:rPr>
            </w:pPr>
          </w:p>
          <w:p w14:paraId="7E99E3A2" w14:textId="77777777" w:rsidR="00C6535C" w:rsidRDefault="00C6535C" w:rsidP="00B60ADF">
            <w:pPr>
              <w:rPr>
                <w:u w:val="single"/>
              </w:rPr>
            </w:pPr>
          </w:p>
          <w:p w14:paraId="70BEA8FF" w14:textId="77777777" w:rsidR="00C6535C" w:rsidRDefault="00C6535C" w:rsidP="00B60ADF">
            <w:pPr>
              <w:rPr>
                <w:u w:val="single"/>
              </w:rPr>
            </w:pPr>
          </w:p>
          <w:p w14:paraId="5D66353F" w14:textId="77777777" w:rsidR="00C6535C" w:rsidRDefault="00C6535C" w:rsidP="00B60ADF">
            <w:pPr>
              <w:rPr>
                <w:u w:val="single"/>
              </w:rPr>
            </w:pPr>
          </w:p>
        </w:tc>
        <w:tc>
          <w:tcPr>
            <w:tcW w:w="4675" w:type="dxa"/>
          </w:tcPr>
          <w:p w14:paraId="3515A068" w14:textId="77777777" w:rsidR="00C6535C" w:rsidRDefault="00C6535C" w:rsidP="00B60ADF">
            <w:pPr>
              <w:rPr>
                <w:u w:val="single"/>
              </w:rPr>
            </w:pPr>
          </w:p>
        </w:tc>
      </w:tr>
    </w:tbl>
    <w:p w14:paraId="3197BDBD" w14:textId="77777777" w:rsidR="00C6535C" w:rsidRDefault="00C6535C" w:rsidP="00C6535C">
      <w:pPr>
        <w:rPr>
          <w:u w:val="single"/>
        </w:rPr>
      </w:pPr>
    </w:p>
    <w:p w14:paraId="2556BE33" w14:textId="316A6C80" w:rsidR="00C6535C" w:rsidRPr="004E0785" w:rsidRDefault="00BC2777" w:rsidP="00C6535C">
      <w:pPr>
        <w:rPr>
          <w:b/>
          <w:u w:val="single"/>
        </w:rPr>
      </w:pPr>
      <w:r>
        <w:rPr>
          <w:b/>
        </w:rPr>
        <w:t xml:space="preserve">#4) </w:t>
      </w:r>
      <w:r w:rsidR="00C6535C">
        <w:rPr>
          <w:b/>
        </w:rPr>
        <w:t>Continuing the dialogue: the role of peers</w:t>
      </w:r>
      <w:r w:rsidR="00144BA2">
        <w:rPr>
          <w:b/>
        </w:rPr>
        <w:t xml:space="preserve"> </w:t>
      </w:r>
      <w:r w:rsidR="00144BA2">
        <w:rPr>
          <w:i/>
        </w:rPr>
        <w:t>(</w:t>
      </w:r>
      <w:r w:rsidR="004E0785">
        <w:rPr>
          <w:i/>
        </w:rPr>
        <w:t xml:space="preserve">bottom </w:t>
      </w:r>
      <w:r w:rsidR="00144BA2">
        <w:rPr>
          <w:i/>
        </w:rPr>
        <w:t xml:space="preserve">page 508 to </w:t>
      </w:r>
      <w:r w:rsidR="004E0785">
        <w:rPr>
          <w:i/>
        </w:rPr>
        <w:t>mid</w:t>
      </w:r>
      <w:r w:rsidR="00144BA2">
        <w:rPr>
          <w:i/>
        </w:rPr>
        <w:t xml:space="preserve"> page 509)</w:t>
      </w:r>
      <w:r w:rsidR="004E0785">
        <w:rPr>
          <w:i/>
        </w:rPr>
        <w:t xml:space="preserve"> </w:t>
      </w:r>
      <w:r w:rsidR="004E0785">
        <w:rPr>
          <w:b/>
          <w:u w:val="single"/>
        </w:rPr>
        <w:t>AND</w:t>
      </w:r>
    </w:p>
    <w:p w14:paraId="0BCB6965" w14:textId="77777777" w:rsidR="00C6535C" w:rsidRPr="00144BA2" w:rsidRDefault="00C6535C" w:rsidP="00C6535C">
      <w:pPr>
        <w:rPr>
          <w:i/>
        </w:rPr>
      </w:pPr>
      <w:r>
        <w:rPr>
          <w:b/>
        </w:rPr>
        <w:t xml:space="preserve">Research and practice: </w:t>
      </w:r>
      <w:r w:rsidR="00144BA2">
        <w:rPr>
          <w:b/>
        </w:rPr>
        <w:t xml:space="preserve">collaborative assignment production </w:t>
      </w:r>
      <w:r w:rsidR="00144BA2">
        <w:rPr>
          <w:i/>
        </w:rPr>
        <w:t>(midway page 510 through 511)</w:t>
      </w:r>
    </w:p>
    <w:p w14:paraId="15970A61" w14:textId="77777777" w:rsidR="00C6535C" w:rsidRDefault="00C6535C" w:rsidP="00C6535C">
      <w:pPr>
        <w:rPr>
          <w:u w:val="single"/>
        </w:rPr>
      </w:pPr>
    </w:p>
    <w:tbl>
      <w:tblPr>
        <w:tblStyle w:val="TableGrid"/>
        <w:tblW w:w="0" w:type="auto"/>
        <w:tblLook w:val="04A0" w:firstRow="1" w:lastRow="0" w:firstColumn="1" w:lastColumn="0" w:noHBand="0" w:noVBand="1"/>
      </w:tblPr>
      <w:tblGrid>
        <w:gridCol w:w="4675"/>
        <w:gridCol w:w="4675"/>
      </w:tblGrid>
      <w:tr w:rsidR="00C6535C" w14:paraId="5C4E549A" w14:textId="77777777" w:rsidTr="00B60ADF">
        <w:tc>
          <w:tcPr>
            <w:tcW w:w="4675" w:type="dxa"/>
          </w:tcPr>
          <w:p w14:paraId="5E75F80A" w14:textId="77777777" w:rsidR="00C6535C" w:rsidRPr="00C6535C" w:rsidRDefault="00C6535C" w:rsidP="00B60ADF">
            <w:pPr>
              <w:jc w:val="center"/>
              <w:rPr>
                <w:b/>
              </w:rPr>
            </w:pPr>
            <w:r>
              <w:rPr>
                <w:b/>
              </w:rPr>
              <w:t>Implications from Research</w:t>
            </w:r>
          </w:p>
        </w:tc>
        <w:tc>
          <w:tcPr>
            <w:tcW w:w="4675" w:type="dxa"/>
          </w:tcPr>
          <w:p w14:paraId="6EB97870" w14:textId="77777777" w:rsidR="00C6535C" w:rsidRPr="00C6535C" w:rsidRDefault="00C6535C" w:rsidP="00B60ADF">
            <w:pPr>
              <w:jc w:val="center"/>
              <w:rPr>
                <w:b/>
              </w:rPr>
            </w:pPr>
            <w:r>
              <w:rPr>
                <w:b/>
              </w:rPr>
              <w:t>Strategies</w:t>
            </w:r>
          </w:p>
        </w:tc>
      </w:tr>
      <w:tr w:rsidR="00C6535C" w14:paraId="68123D3D" w14:textId="77777777" w:rsidTr="00B60ADF">
        <w:tc>
          <w:tcPr>
            <w:tcW w:w="4675" w:type="dxa"/>
          </w:tcPr>
          <w:p w14:paraId="441071C9" w14:textId="77777777" w:rsidR="00C6535C" w:rsidRDefault="00C6535C" w:rsidP="00B60ADF">
            <w:pPr>
              <w:rPr>
                <w:u w:val="single"/>
              </w:rPr>
            </w:pPr>
          </w:p>
          <w:p w14:paraId="45E9FDB1" w14:textId="77777777" w:rsidR="00C6535C" w:rsidRDefault="00C6535C" w:rsidP="00B60ADF">
            <w:pPr>
              <w:rPr>
                <w:u w:val="single"/>
              </w:rPr>
            </w:pPr>
          </w:p>
          <w:p w14:paraId="3CB648B1" w14:textId="77777777" w:rsidR="00C6535C" w:rsidRDefault="00C6535C" w:rsidP="00B60ADF">
            <w:pPr>
              <w:rPr>
                <w:u w:val="single"/>
              </w:rPr>
            </w:pPr>
          </w:p>
          <w:p w14:paraId="380F7C87" w14:textId="77777777" w:rsidR="00C6535C" w:rsidRDefault="00C6535C" w:rsidP="00B60ADF">
            <w:pPr>
              <w:rPr>
                <w:u w:val="single"/>
              </w:rPr>
            </w:pPr>
          </w:p>
          <w:p w14:paraId="452912CC" w14:textId="77777777" w:rsidR="00C6535C" w:rsidRDefault="00C6535C" w:rsidP="00B60ADF">
            <w:pPr>
              <w:rPr>
                <w:u w:val="single"/>
              </w:rPr>
            </w:pPr>
          </w:p>
          <w:p w14:paraId="53C2E816" w14:textId="77777777" w:rsidR="00144BA2" w:rsidRDefault="00144BA2" w:rsidP="00B60ADF">
            <w:pPr>
              <w:rPr>
                <w:u w:val="single"/>
              </w:rPr>
            </w:pPr>
          </w:p>
          <w:p w14:paraId="774E74DF" w14:textId="77777777" w:rsidR="00144BA2" w:rsidRDefault="00144BA2" w:rsidP="00B60ADF">
            <w:pPr>
              <w:rPr>
                <w:u w:val="single"/>
              </w:rPr>
            </w:pPr>
          </w:p>
          <w:p w14:paraId="17E689E6" w14:textId="77777777" w:rsidR="00144BA2" w:rsidRDefault="00144BA2" w:rsidP="00B60ADF">
            <w:pPr>
              <w:rPr>
                <w:u w:val="single"/>
              </w:rPr>
            </w:pPr>
          </w:p>
          <w:p w14:paraId="0244EBD7" w14:textId="77777777" w:rsidR="00144BA2" w:rsidRDefault="00144BA2" w:rsidP="00B60ADF">
            <w:pPr>
              <w:rPr>
                <w:u w:val="single"/>
              </w:rPr>
            </w:pPr>
          </w:p>
          <w:p w14:paraId="29183BD2" w14:textId="77777777" w:rsidR="00C6535C" w:rsidRDefault="00C6535C" w:rsidP="00B60ADF">
            <w:pPr>
              <w:rPr>
                <w:u w:val="single"/>
              </w:rPr>
            </w:pPr>
          </w:p>
          <w:p w14:paraId="21BBC148" w14:textId="77777777" w:rsidR="00C6535C" w:rsidRDefault="00C6535C" w:rsidP="00B60ADF">
            <w:pPr>
              <w:rPr>
                <w:u w:val="single"/>
              </w:rPr>
            </w:pPr>
          </w:p>
          <w:p w14:paraId="3AF2B768" w14:textId="77777777" w:rsidR="00C6535C" w:rsidRDefault="00C6535C" w:rsidP="00B60ADF">
            <w:pPr>
              <w:rPr>
                <w:u w:val="single"/>
              </w:rPr>
            </w:pPr>
          </w:p>
          <w:p w14:paraId="0C72D8DE" w14:textId="77777777" w:rsidR="00C6535C" w:rsidRDefault="00C6535C" w:rsidP="00B60ADF">
            <w:pPr>
              <w:rPr>
                <w:u w:val="single"/>
              </w:rPr>
            </w:pPr>
          </w:p>
          <w:p w14:paraId="2CF66616" w14:textId="77777777" w:rsidR="00C6535C" w:rsidRDefault="00C6535C" w:rsidP="00B60ADF">
            <w:pPr>
              <w:rPr>
                <w:u w:val="single"/>
              </w:rPr>
            </w:pPr>
          </w:p>
          <w:p w14:paraId="03B71EA1" w14:textId="77777777" w:rsidR="00C6535C" w:rsidRDefault="00C6535C" w:rsidP="00B60ADF">
            <w:pPr>
              <w:rPr>
                <w:u w:val="single"/>
              </w:rPr>
            </w:pPr>
          </w:p>
          <w:p w14:paraId="231EC8A7" w14:textId="77777777" w:rsidR="00C6535C" w:rsidRDefault="00C6535C" w:rsidP="00B60ADF">
            <w:pPr>
              <w:rPr>
                <w:u w:val="single"/>
              </w:rPr>
            </w:pPr>
          </w:p>
          <w:p w14:paraId="6F04710D" w14:textId="77777777" w:rsidR="00C6535C" w:rsidRDefault="00C6535C" w:rsidP="00B60ADF">
            <w:pPr>
              <w:rPr>
                <w:u w:val="single"/>
              </w:rPr>
            </w:pPr>
          </w:p>
        </w:tc>
        <w:tc>
          <w:tcPr>
            <w:tcW w:w="4675" w:type="dxa"/>
          </w:tcPr>
          <w:p w14:paraId="1871FD61" w14:textId="77777777" w:rsidR="00C6535C" w:rsidRDefault="00C6535C" w:rsidP="00B60ADF">
            <w:pPr>
              <w:rPr>
                <w:u w:val="single"/>
              </w:rPr>
            </w:pPr>
          </w:p>
        </w:tc>
      </w:tr>
    </w:tbl>
    <w:p w14:paraId="6AD32639" w14:textId="74A48669" w:rsidR="00144BA2" w:rsidRPr="004E0785" w:rsidRDefault="00BC2777" w:rsidP="00144BA2">
      <w:pPr>
        <w:rPr>
          <w:b/>
          <w:u w:val="single"/>
        </w:rPr>
      </w:pPr>
      <w:r>
        <w:rPr>
          <w:b/>
        </w:rPr>
        <w:lastRenderedPageBreak/>
        <w:t xml:space="preserve">#5) </w:t>
      </w:r>
      <w:r w:rsidR="00144BA2">
        <w:rPr>
          <w:b/>
        </w:rPr>
        <w:t xml:space="preserve">Continuing the dialogue: the role of peers </w:t>
      </w:r>
      <w:r w:rsidR="00144BA2">
        <w:rPr>
          <w:i/>
        </w:rPr>
        <w:t>(</w:t>
      </w:r>
      <w:r w:rsidR="004E0785">
        <w:rPr>
          <w:i/>
        </w:rPr>
        <w:t xml:space="preserve">mid page 508 to mid </w:t>
      </w:r>
      <w:r w:rsidR="00144BA2">
        <w:rPr>
          <w:i/>
        </w:rPr>
        <w:t>page 509)</w:t>
      </w:r>
      <w:r w:rsidR="004E0785">
        <w:rPr>
          <w:i/>
        </w:rPr>
        <w:t xml:space="preserve"> </w:t>
      </w:r>
      <w:r w:rsidR="004E0785">
        <w:rPr>
          <w:b/>
          <w:u w:val="single"/>
        </w:rPr>
        <w:t>AND</w:t>
      </w:r>
    </w:p>
    <w:p w14:paraId="416E4FD8" w14:textId="77777777" w:rsidR="00144BA2" w:rsidRPr="00144BA2" w:rsidRDefault="00144BA2" w:rsidP="00144BA2">
      <w:pPr>
        <w:rPr>
          <w:i/>
        </w:rPr>
      </w:pPr>
      <w:r>
        <w:rPr>
          <w:b/>
        </w:rPr>
        <w:t xml:space="preserve">Research and practice: exposing students to others’ dialogues </w:t>
      </w:r>
      <w:r>
        <w:rPr>
          <w:i/>
        </w:rPr>
        <w:t>(page 511 through 512)</w:t>
      </w:r>
    </w:p>
    <w:p w14:paraId="3FF9E41D" w14:textId="77777777" w:rsidR="00144BA2" w:rsidRDefault="00144BA2" w:rsidP="00144BA2">
      <w:pPr>
        <w:rPr>
          <w:u w:val="single"/>
        </w:rPr>
      </w:pPr>
    </w:p>
    <w:tbl>
      <w:tblPr>
        <w:tblStyle w:val="TableGrid"/>
        <w:tblW w:w="0" w:type="auto"/>
        <w:tblLook w:val="04A0" w:firstRow="1" w:lastRow="0" w:firstColumn="1" w:lastColumn="0" w:noHBand="0" w:noVBand="1"/>
      </w:tblPr>
      <w:tblGrid>
        <w:gridCol w:w="4675"/>
        <w:gridCol w:w="4675"/>
      </w:tblGrid>
      <w:tr w:rsidR="00144BA2" w14:paraId="3F6378C1" w14:textId="77777777" w:rsidTr="00B60ADF">
        <w:tc>
          <w:tcPr>
            <w:tcW w:w="4675" w:type="dxa"/>
          </w:tcPr>
          <w:p w14:paraId="70B113C9" w14:textId="77777777" w:rsidR="00144BA2" w:rsidRPr="00C6535C" w:rsidRDefault="00144BA2" w:rsidP="00B60ADF">
            <w:pPr>
              <w:jc w:val="center"/>
              <w:rPr>
                <w:b/>
              </w:rPr>
            </w:pPr>
            <w:r>
              <w:rPr>
                <w:b/>
              </w:rPr>
              <w:t>Implications from Research</w:t>
            </w:r>
          </w:p>
        </w:tc>
        <w:tc>
          <w:tcPr>
            <w:tcW w:w="4675" w:type="dxa"/>
          </w:tcPr>
          <w:p w14:paraId="5450EB66" w14:textId="77777777" w:rsidR="00144BA2" w:rsidRPr="00C6535C" w:rsidRDefault="00144BA2" w:rsidP="00B60ADF">
            <w:pPr>
              <w:jc w:val="center"/>
              <w:rPr>
                <w:b/>
              </w:rPr>
            </w:pPr>
            <w:r>
              <w:rPr>
                <w:b/>
              </w:rPr>
              <w:t>Strategies</w:t>
            </w:r>
          </w:p>
        </w:tc>
      </w:tr>
      <w:tr w:rsidR="00144BA2" w14:paraId="5773F49E" w14:textId="77777777" w:rsidTr="00B60ADF">
        <w:tc>
          <w:tcPr>
            <w:tcW w:w="4675" w:type="dxa"/>
          </w:tcPr>
          <w:p w14:paraId="661C4FA4" w14:textId="77777777" w:rsidR="00144BA2" w:rsidRDefault="00144BA2" w:rsidP="00B60ADF">
            <w:pPr>
              <w:rPr>
                <w:u w:val="single"/>
              </w:rPr>
            </w:pPr>
          </w:p>
          <w:p w14:paraId="67282403" w14:textId="77777777" w:rsidR="00144BA2" w:rsidRDefault="00144BA2" w:rsidP="00B60ADF">
            <w:pPr>
              <w:rPr>
                <w:u w:val="single"/>
              </w:rPr>
            </w:pPr>
          </w:p>
          <w:p w14:paraId="09FA7457" w14:textId="77777777" w:rsidR="00144BA2" w:rsidRDefault="00144BA2" w:rsidP="00B60ADF">
            <w:pPr>
              <w:rPr>
                <w:u w:val="single"/>
              </w:rPr>
            </w:pPr>
          </w:p>
          <w:p w14:paraId="684DDAA3" w14:textId="77777777" w:rsidR="00144BA2" w:rsidRDefault="00144BA2" w:rsidP="00B60ADF">
            <w:pPr>
              <w:rPr>
                <w:u w:val="single"/>
              </w:rPr>
            </w:pPr>
          </w:p>
          <w:p w14:paraId="0DC97F6D" w14:textId="77777777" w:rsidR="00144BA2" w:rsidRDefault="00144BA2" w:rsidP="00B60ADF">
            <w:pPr>
              <w:rPr>
                <w:u w:val="single"/>
              </w:rPr>
            </w:pPr>
          </w:p>
          <w:p w14:paraId="062A34C5" w14:textId="77777777" w:rsidR="00144BA2" w:rsidRDefault="00144BA2" w:rsidP="00B60ADF">
            <w:pPr>
              <w:rPr>
                <w:u w:val="single"/>
              </w:rPr>
            </w:pPr>
          </w:p>
          <w:p w14:paraId="1C371793" w14:textId="77777777" w:rsidR="00144BA2" w:rsidRDefault="00144BA2" w:rsidP="00B60ADF">
            <w:pPr>
              <w:rPr>
                <w:u w:val="single"/>
              </w:rPr>
            </w:pPr>
          </w:p>
          <w:p w14:paraId="08902A1D" w14:textId="77777777" w:rsidR="00144BA2" w:rsidRDefault="00144BA2" w:rsidP="00B60ADF">
            <w:pPr>
              <w:rPr>
                <w:u w:val="single"/>
              </w:rPr>
            </w:pPr>
          </w:p>
          <w:p w14:paraId="1DAC477F" w14:textId="77777777" w:rsidR="00144BA2" w:rsidRDefault="00144BA2" w:rsidP="00B60ADF">
            <w:pPr>
              <w:rPr>
                <w:u w:val="single"/>
              </w:rPr>
            </w:pPr>
          </w:p>
          <w:p w14:paraId="753F8603" w14:textId="77777777" w:rsidR="00144BA2" w:rsidRDefault="00144BA2" w:rsidP="00B60ADF">
            <w:pPr>
              <w:rPr>
                <w:u w:val="single"/>
              </w:rPr>
            </w:pPr>
          </w:p>
          <w:p w14:paraId="210507BE" w14:textId="77777777" w:rsidR="00144BA2" w:rsidRDefault="00144BA2" w:rsidP="00B60ADF">
            <w:pPr>
              <w:rPr>
                <w:u w:val="single"/>
              </w:rPr>
            </w:pPr>
          </w:p>
          <w:p w14:paraId="5906D82B" w14:textId="77777777" w:rsidR="00144BA2" w:rsidRDefault="00144BA2" w:rsidP="00B60ADF">
            <w:pPr>
              <w:rPr>
                <w:u w:val="single"/>
              </w:rPr>
            </w:pPr>
          </w:p>
          <w:p w14:paraId="769FC2C8" w14:textId="77777777" w:rsidR="00144BA2" w:rsidRDefault="00144BA2" w:rsidP="00B60ADF">
            <w:pPr>
              <w:rPr>
                <w:u w:val="single"/>
              </w:rPr>
            </w:pPr>
          </w:p>
          <w:p w14:paraId="6A0078B3" w14:textId="77777777" w:rsidR="00144BA2" w:rsidRDefault="00144BA2" w:rsidP="00B60ADF">
            <w:pPr>
              <w:rPr>
                <w:u w:val="single"/>
              </w:rPr>
            </w:pPr>
          </w:p>
          <w:p w14:paraId="2F236995" w14:textId="77777777" w:rsidR="00144BA2" w:rsidRDefault="00144BA2" w:rsidP="00B60ADF">
            <w:pPr>
              <w:rPr>
                <w:u w:val="single"/>
              </w:rPr>
            </w:pPr>
          </w:p>
          <w:p w14:paraId="7C964AF2" w14:textId="77777777" w:rsidR="00144BA2" w:rsidRDefault="00144BA2" w:rsidP="00B60ADF">
            <w:pPr>
              <w:rPr>
                <w:u w:val="single"/>
              </w:rPr>
            </w:pPr>
          </w:p>
          <w:p w14:paraId="5EDCA82B" w14:textId="77777777" w:rsidR="00144BA2" w:rsidRDefault="00144BA2" w:rsidP="00B60ADF">
            <w:pPr>
              <w:rPr>
                <w:u w:val="single"/>
              </w:rPr>
            </w:pPr>
          </w:p>
          <w:p w14:paraId="522C5A47" w14:textId="77777777" w:rsidR="00455796" w:rsidRDefault="00455796" w:rsidP="00B60ADF">
            <w:pPr>
              <w:rPr>
                <w:u w:val="single"/>
              </w:rPr>
            </w:pPr>
          </w:p>
          <w:p w14:paraId="0A903BC6" w14:textId="77777777" w:rsidR="00455796" w:rsidRDefault="00455796" w:rsidP="00B60ADF">
            <w:pPr>
              <w:rPr>
                <w:u w:val="single"/>
              </w:rPr>
            </w:pPr>
          </w:p>
          <w:p w14:paraId="2CC6339B" w14:textId="77777777" w:rsidR="00455796" w:rsidRDefault="00455796" w:rsidP="00B60ADF">
            <w:pPr>
              <w:rPr>
                <w:u w:val="single"/>
              </w:rPr>
            </w:pPr>
          </w:p>
        </w:tc>
        <w:tc>
          <w:tcPr>
            <w:tcW w:w="4675" w:type="dxa"/>
          </w:tcPr>
          <w:p w14:paraId="4AB6875E" w14:textId="77777777" w:rsidR="00144BA2" w:rsidRDefault="00144BA2" w:rsidP="00B60ADF">
            <w:pPr>
              <w:rPr>
                <w:u w:val="single"/>
              </w:rPr>
            </w:pPr>
          </w:p>
        </w:tc>
      </w:tr>
    </w:tbl>
    <w:p w14:paraId="167C3894" w14:textId="77777777" w:rsidR="00144BA2" w:rsidRDefault="00144BA2" w:rsidP="00C6535C">
      <w:pPr>
        <w:rPr>
          <w:u w:val="single"/>
        </w:rPr>
      </w:pPr>
    </w:p>
    <w:p w14:paraId="5FD1AD7A" w14:textId="77777777" w:rsidR="00BC2777" w:rsidRDefault="00BC2777" w:rsidP="00C6535C">
      <w:pPr>
        <w:rPr>
          <w:u w:val="single"/>
        </w:rPr>
      </w:pPr>
    </w:p>
    <w:p w14:paraId="09F91624" w14:textId="77777777" w:rsidR="00BC2777" w:rsidRDefault="00BC2777" w:rsidP="00C6535C">
      <w:pPr>
        <w:rPr>
          <w:u w:val="single"/>
        </w:rPr>
      </w:pPr>
    </w:p>
    <w:p w14:paraId="33D30E03" w14:textId="77777777" w:rsidR="00BC2777" w:rsidRDefault="00BC2777" w:rsidP="00C6535C">
      <w:pPr>
        <w:rPr>
          <w:u w:val="single"/>
        </w:rPr>
      </w:pPr>
    </w:p>
    <w:p w14:paraId="42CD6600" w14:textId="77777777" w:rsidR="00BC2777" w:rsidRDefault="00BC2777" w:rsidP="00C6535C">
      <w:pPr>
        <w:rPr>
          <w:u w:val="single"/>
        </w:rPr>
      </w:pPr>
    </w:p>
    <w:p w14:paraId="5CCEF0D4" w14:textId="77777777" w:rsidR="00BC2777" w:rsidRDefault="00BC2777" w:rsidP="00C6535C">
      <w:pPr>
        <w:rPr>
          <w:u w:val="single"/>
        </w:rPr>
      </w:pPr>
    </w:p>
    <w:p w14:paraId="09F9E543" w14:textId="77777777" w:rsidR="00BC2777" w:rsidRDefault="00BC2777" w:rsidP="00C6535C">
      <w:pPr>
        <w:rPr>
          <w:u w:val="single"/>
        </w:rPr>
      </w:pPr>
    </w:p>
    <w:p w14:paraId="52DCF290" w14:textId="77777777" w:rsidR="00BC2777" w:rsidRDefault="00BC2777" w:rsidP="00C6535C">
      <w:pPr>
        <w:rPr>
          <w:u w:val="single"/>
        </w:rPr>
      </w:pPr>
    </w:p>
    <w:p w14:paraId="01525323" w14:textId="77777777" w:rsidR="00BC2777" w:rsidRDefault="00BC2777" w:rsidP="00C6535C">
      <w:pPr>
        <w:rPr>
          <w:u w:val="single"/>
        </w:rPr>
      </w:pPr>
    </w:p>
    <w:p w14:paraId="4E4C0A81" w14:textId="77777777" w:rsidR="00BC2777" w:rsidRDefault="00BC2777" w:rsidP="00C6535C">
      <w:pPr>
        <w:rPr>
          <w:u w:val="single"/>
        </w:rPr>
      </w:pPr>
    </w:p>
    <w:p w14:paraId="563BD7D2" w14:textId="77777777" w:rsidR="00BC2777" w:rsidRDefault="00BC2777" w:rsidP="00C6535C">
      <w:pPr>
        <w:rPr>
          <w:u w:val="single"/>
        </w:rPr>
      </w:pPr>
    </w:p>
    <w:p w14:paraId="50D37A3D" w14:textId="77777777" w:rsidR="00BC2777" w:rsidRDefault="00BC2777" w:rsidP="00C6535C">
      <w:pPr>
        <w:rPr>
          <w:u w:val="single"/>
        </w:rPr>
      </w:pPr>
    </w:p>
    <w:p w14:paraId="5C056607" w14:textId="77777777" w:rsidR="00BC2777" w:rsidRDefault="00BC2777" w:rsidP="00C6535C">
      <w:pPr>
        <w:rPr>
          <w:u w:val="single"/>
        </w:rPr>
      </w:pPr>
    </w:p>
    <w:p w14:paraId="5627FBA6" w14:textId="77777777" w:rsidR="00BC2777" w:rsidRDefault="00BC2777" w:rsidP="00C6535C">
      <w:pPr>
        <w:rPr>
          <w:u w:val="single"/>
        </w:rPr>
      </w:pPr>
    </w:p>
    <w:p w14:paraId="56EDF8BA" w14:textId="77777777" w:rsidR="00BC2777" w:rsidRDefault="00BC2777" w:rsidP="00C6535C">
      <w:pPr>
        <w:rPr>
          <w:u w:val="single"/>
        </w:rPr>
      </w:pPr>
    </w:p>
    <w:p w14:paraId="026BE738" w14:textId="77777777" w:rsidR="00BC2777" w:rsidRDefault="00BC2777" w:rsidP="00C6535C">
      <w:pPr>
        <w:rPr>
          <w:u w:val="single"/>
        </w:rPr>
      </w:pPr>
    </w:p>
    <w:p w14:paraId="724CBC18" w14:textId="77777777" w:rsidR="00BC2777" w:rsidRDefault="00BC2777" w:rsidP="00C6535C">
      <w:pPr>
        <w:rPr>
          <w:u w:val="single"/>
        </w:rPr>
      </w:pPr>
    </w:p>
    <w:p w14:paraId="04D8D4BE" w14:textId="77777777" w:rsidR="00BC2777" w:rsidRDefault="00BC2777" w:rsidP="00C6535C">
      <w:pPr>
        <w:rPr>
          <w:u w:val="single"/>
        </w:rPr>
      </w:pPr>
    </w:p>
    <w:p w14:paraId="0091F530" w14:textId="77777777" w:rsidR="00BC2777" w:rsidRDefault="00BC2777" w:rsidP="00C6535C">
      <w:pPr>
        <w:rPr>
          <w:u w:val="single"/>
        </w:rPr>
      </w:pPr>
    </w:p>
    <w:p w14:paraId="632C9CA7" w14:textId="77777777" w:rsidR="00BC2777" w:rsidRDefault="00BC2777" w:rsidP="00BC2777">
      <w:pPr>
        <w:jc w:val="center"/>
        <w:rPr>
          <w:b/>
          <w:color w:val="000000" w:themeColor="text1"/>
        </w:rPr>
      </w:pPr>
      <w:r>
        <w:rPr>
          <w:b/>
          <w:color w:val="000000" w:themeColor="text1"/>
        </w:rPr>
        <w:t>Recommendations for good written comments from research</w:t>
      </w:r>
    </w:p>
    <w:p w14:paraId="418293B3" w14:textId="77777777" w:rsidR="00BC2777" w:rsidRDefault="00BC2777" w:rsidP="00BC2777">
      <w:pPr>
        <w:rPr>
          <w:b/>
          <w:color w:val="000000" w:themeColor="text1"/>
        </w:rPr>
      </w:pPr>
    </w:p>
    <w:p w14:paraId="49691C7C" w14:textId="77777777" w:rsidR="00BC2777" w:rsidRDefault="00BC2777" w:rsidP="00BC2777">
      <w:pPr>
        <w:rPr>
          <w:color w:val="000000" w:themeColor="text1"/>
        </w:rPr>
      </w:pPr>
      <w:r>
        <w:rPr>
          <w:color w:val="000000" w:themeColor="text1"/>
        </w:rPr>
        <w:t>Written feedback comments should be:</w:t>
      </w:r>
    </w:p>
    <w:p w14:paraId="60768E72" w14:textId="3C88415C" w:rsidR="00BC2777" w:rsidRDefault="00BC2777" w:rsidP="00BC2777">
      <w:pPr>
        <w:pStyle w:val="ListParagraph"/>
        <w:numPr>
          <w:ilvl w:val="0"/>
          <w:numId w:val="2"/>
        </w:numPr>
        <w:jc w:val="both"/>
        <w:rPr>
          <w:color w:val="000000" w:themeColor="text1"/>
        </w:rPr>
      </w:pPr>
      <w:r>
        <w:rPr>
          <w:i/>
          <w:color w:val="000000" w:themeColor="text1"/>
        </w:rPr>
        <w:t>Understandable:</w:t>
      </w:r>
      <w:r>
        <w:rPr>
          <w:color w:val="000000" w:themeColor="text1"/>
        </w:rPr>
        <w:t xml:space="preserve"> expressed in language that students will understand.  Much feedback uses a disciplinary discourse that is difficult for students, particularly beginning students, to decode.  Try to write comments in plain language and </w:t>
      </w:r>
      <w:r w:rsidR="004E0785">
        <w:rPr>
          <w:color w:val="000000" w:themeColor="text1"/>
        </w:rPr>
        <w:t>provide</w:t>
      </w:r>
      <w:r>
        <w:rPr>
          <w:color w:val="000000" w:themeColor="text1"/>
        </w:rPr>
        <w:t xml:space="preserve"> explanations where disciplinary or technical terms are used.</w:t>
      </w:r>
    </w:p>
    <w:p w14:paraId="3F439D9B" w14:textId="77777777" w:rsidR="00BC2777" w:rsidRDefault="00BC2777" w:rsidP="00BC2777">
      <w:pPr>
        <w:pStyle w:val="ListParagraph"/>
        <w:numPr>
          <w:ilvl w:val="0"/>
          <w:numId w:val="2"/>
        </w:numPr>
        <w:jc w:val="both"/>
        <w:rPr>
          <w:color w:val="000000" w:themeColor="text1"/>
        </w:rPr>
      </w:pPr>
      <w:r>
        <w:rPr>
          <w:i/>
          <w:color w:val="000000" w:themeColor="text1"/>
        </w:rPr>
        <w:t xml:space="preserve">Selective: </w:t>
      </w:r>
      <w:r>
        <w:rPr>
          <w:color w:val="000000" w:themeColor="text1"/>
        </w:rPr>
        <w:t xml:space="preserve">commenting in reasonable detail on two or three things that the student can do something about.  Provide enough detail that students can understand what the guidance means as comments often seem cryptic to students without overwhelming students with too much information. </w:t>
      </w:r>
    </w:p>
    <w:p w14:paraId="20021642" w14:textId="77777777" w:rsidR="00BC2777" w:rsidRDefault="00BC2777" w:rsidP="00BC2777">
      <w:pPr>
        <w:pStyle w:val="ListParagraph"/>
        <w:numPr>
          <w:ilvl w:val="0"/>
          <w:numId w:val="2"/>
        </w:numPr>
        <w:jc w:val="both"/>
        <w:rPr>
          <w:color w:val="000000" w:themeColor="text1"/>
        </w:rPr>
      </w:pPr>
      <w:r>
        <w:rPr>
          <w:i/>
          <w:color w:val="000000" w:themeColor="text1"/>
        </w:rPr>
        <w:t>Specific:</w:t>
      </w:r>
      <w:r>
        <w:rPr>
          <w:color w:val="000000" w:themeColor="text1"/>
        </w:rPr>
        <w:t xml:space="preserve"> pointing to instances in the student’s submission where the feedback applies.  For example, highlight a positive feature, explain its merit, and suggest that the student do more of that.</w:t>
      </w:r>
    </w:p>
    <w:p w14:paraId="0B1C9861" w14:textId="77777777" w:rsidR="00BC2777" w:rsidRDefault="00BC2777" w:rsidP="00BC2777">
      <w:pPr>
        <w:pStyle w:val="ListParagraph"/>
        <w:numPr>
          <w:ilvl w:val="0"/>
          <w:numId w:val="2"/>
        </w:numPr>
        <w:jc w:val="both"/>
        <w:rPr>
          <w:color w:val="000000" w:themeColor="text1"/>
        </w:rPr>
      </w:pPr>
      <w:r>
        <w:rPr>
          <w:i/>
          <w:color w:val="000000" w:themeColor="text1"/>
        </w:rPr>
        <w:t>Timely:</w:t>
      </w:r>
      <w:r>
        <w:rPr>
          <w:color w:val="000000" w:themeColor="text1"/>
        </w:rPr>
        <w:t xml:space="preserve"> provided in time to improve the next assignment.  Multistage assignments can address some of the issues with timeliness as it allows drafting with feedback provided on the draft.  </w:t>
      </w:r>
    </w:p>
    <w:p w14:paraId="630E6FC4" w14:textId="77777777" w:rsidR="00BC2777" w:rsidRDefault="00BC2777" w:rsidP="00BC2777">
      <w:pPr>
        <w:pStyle w:val="ListParagraph"/>
        <w:numPr>
          <w:ilvl w:val="0"/>
          <w:numId w:val="2"/>
        </w:numPr>
        <w:jc w:val="both"/>
        <w:rPr>
          <w:color w:val="000000" w:themeColor="text1"/>
        </w:rPr>
      </w:pPr>
      <w:r>
        <w:rPr>
          <w:i/>
          <w:color w:val="000000" w:themeColor="text1"/>
        </w:rPr>
        <w:t>Contextualized:</w:t>
      </w:r>
      <w:r>
        <w:rPr>
          <w:color w:val="000000" w:themeColor="text1"/>
        </w:rPr>
        <w:t xml:space="preserve"> framed with reference to the learning outcomes and/or assignment criteria.  Feedback is most effective when it helps students identify the gap between their current performance or understanding and the targeted learning.  </w:t>
      </w:r>
    </w:p>
    <w:p w14:paraId="3BE2AAB0" w14:textId="77777777" w:rsidR="00BC2777" w:rsidRDefault="00BC2777" w:rsidP="00BC2777">
      <w:pPr>
        <w:pStyle w:val="ListParagraph"/>
        <w:numPr>
          <w:ilvl w:val="0"/>
          <w:numId w:val="2"/>
        </w:numPr>
        <w:jc w:val="both"/>
        <w:rPr>
          <w:color w:val="000000" w:themeColor="text1"/>
        </w:rPr>
      </w:pPr>
      <w:r>
        <w:rPr>
          <w:i/>
          <w:color w:val="000000" w:themeColor="text1"/>
        </w:rPr>
        <w:t>Non-judgmental:</w:t>
      </w:r>
      <w:r>
        <w:rPr>
          <w:color w:val="000000" w:themeColor="text1"/>
        </w:rPr>
        <w:t xml:space="preserve"> descriptive rather than evaluative, focused on learning goals not just performance goals.  Try to ensure that students perceive comments as descriptive rather than evaluative or authoritarian.  One approach is for the teacher to reflect back to the students the effects of the writing, in other words, how the teacher has interpreted what is written (e.g., ‘here’s what I see as your main point…’).  This allows students to see the difference between their intention and the effects that are produced.  </w:t>
      </w:r>
    </w:p>
    <w:p w14:paraId="01BAFEC7" w14:textId="77777777" w:rsidR="00BC2777" w:rsidRDefault="00BC2777" w:rsidP="00BC2777">
      <w:pPr>
        <w:pStyle w:val="ListParagraph"/>
        <w:numPr>
          <w:ilvl w:val="0"/>
          <w:numId w:val="2"/>
        </w:numPr>
        <w:jc w:val="both"/>
        <w:rPr>
          <w:color w:val="000000" w:themeColor="text1"/>
        </w:rPr>
      </w:pPr>
      <w:r>
        <w:rPr>
          <w:i/>
          <w:color w:val="000000" w:themeColor="text1"/>
        </w:rPr>
        <w:t>Balanced:</w:t>
      </w:r>
      <w:r>
        <w:rPr>
          <w:color w:val="000000" w:themeColor="text1"/>
        </w:rPr>
        <w:t xml:space="preserve"> pointing out the positive as well as areas in need of improvement.  Be cautious about gratuitous praise, students are able to discern whether the praise was earned.</w:t>
      </w:r>
    </w:p>
    <w:p w14:paraId="7DCCCDCA" w14:textId="77777777" w:rsidR="00BC2777" w:rsidRDefault="00BC2777" w:rsidP="00BC2777">
      <w:pPr>
        <w:pStyle w:val="ListParagraph"/>
        <w:numPr>
          <w:ilvl w:val="0"/>
          <w:numId w:val="2"/>
        </w:numPr>
        <w:jc w:val="both"/>
        <w:rPr>
          <w:color w:val="000000" w:themeColor="text1"/>
        </w:rPr>
      </w:pPr>
      <w:r>
        <w:rPr>
          <w:i/>
          <w:color w:val="000000" w:themeColor="text1"/>
        </w:rPr>
        <w:t>Forward looking:</w:t>
      </w:r>
      <w:r>
        <w:rPr>
          <w:color w:val="000000" w:themeColor="text1"/>
        </w:rPr>
        <w:t xml:space="preserve"> suggesting how students might improve subsequent assignments.  Examples include suggesting goals to focus on in future assignments or specific strategies that might apply.  Some feedback sheets include an ‘action-point’ box where the instructor can outline the specific actions that would lead to greatest improvement on the next assignment.  Comments should help students find alternative ways of looking at the problem rather than simply highlight misunderstandings.</w:t>
      </w:r>
    </w:p>
    <w:p w14:paraId="34FFB2C0" w14:textId="77777777" w:rsidR="00BC2777" w:rsidRDefault="00BC2777" w:rsidP="00BC2777">
      <w:pPr>
        <w:pStyle w:val="ListParagraph"/>
        <w:numPr>
          <w:ilvl w:val="0"/>
          <w:numId w:val="2"/>
        </w:numPr>
        <w:jc w:val="both"/>
        <w:rPr>
          <w:color w:val="000000" w:themeColor="text1"/>
        </w:rPr>
      </w:pPr>
      <w:r>
        <w:rPr>
          <w:i/>
          <w:color w:val="000000" w:themeColor="text1"/>
        </w:rPr>
        <w:t>Transferable:</w:t>
      </w:r>
      <w:r>
        <w:rPr>
          <w:color w:val="000000" w:themeColor="text1"/>
        </w:rPr>
        <w:t xml:space="preserve"> focused on processes, skills and self-regulatory processes not just on knowledge content, this will allow students to more easily transfer their learning to new contexts.  </w:t>
      </w:r>
    </w:p>
    <w:p w14:paraId="50793D9A" w14:textId="77777777" w:rsidR="00BC2777" w:rsidRPr="004F189E" w:rsidRDefault="00BC2777" w:rsidP="00BC2777"/>
    <w:p w14:paraId="563D0C38" w14:textId="77777777" w:rsidR="00BC2777" w:rsidRDefault="00BC2777" w:rsidP="00BC2777"/>
    <w:p w14:paraId="7A77DB7F" w14:textId="77777777" w:rsidR="00BC2777" w:rsidRPr="00C6535C" w:rsidRDefault="00BC2777" w:rsidP="00C6535C">
      <w:pPr>
        <w:rPr>
          <w:u w:val="single"/>
        </w:rPr>
      </w:pPr>
    </w:p>
    <w:sectPr w:rsidR="00BC2777" w:rsidRPr="00C6535C" w:rsidSect="004565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FAEE1" w14:textId="77777777" w:rsidR="00B50F23" w:rsidRDefault="00B50F23" w:rsidP="00056A3C">
      <w:r>
        <w:separator/>
      </w:r>
    </w:p>
  </w:endnote>
  <w:endnote w:type="continuationSeparator" w:id="0">
    <w:p w14:paraId="332773E1" w14:textId="77777777" w:rsidR="00B50F23" w:rsidRDefault="00B50F23" w:rsidP="0005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7768" w14:textId="77777777" w:rsidR="00056A3C" w:rsidRDefault="00056A3C" w:rsidP="00056A3C">
    <w:pPr>
      <w:jc w:val="right"/>
      <w:outlineLvl w:val="0"/>
      <w:rPr>
        <w:sz w:val="18"/>
        <w:szCs w:val="18"/>
      </w:rPr>
    </w:pPr>
    <w:r>
      <w:rPr>
        <w:sz w:val="18"/>
        <w:szCs w:val="18"/>
      </w:rPr>
      <w:t xml:space="preserve">David Nicol (2010) </w:t>
    </w:r>
    <w:r w:rsidRPr="00024124">
      <w:rPr>
        <w:sz w:val="18"/>
        <w:szCs w:val="18"/>
      </w:rPr>
      <w:t>From monologue to dialogue: improving written feedback processes in mass higher education</w:t>
    </w:r>
    <w:r>
      <w:rPr>
        <w:sz w:val="18"/>
        <w:szCs w:val="18"/>
      </w:rPr>
      <w:t>,</w:t>
    </w:r>
  </w:p>
  <w:p w14:paraId="65B59065" w14:textId="77777777" w:rsidR="00056A3C" w:rsidRPr="00024124" w:rsidRDefault="00056A3C" w:rsidP="00056A3C">
    <w:pPr>
      <w:jc w:val="right"/>
      <w:outlineLvl w:val="0"/>
      <w:rPr>
        <w:sz w:val="18"/>
        <w:szCs w:val="18"/>
      </w:rPr>
    </w:pPr>
    <w:r>
      <w:rPr>
        <w:sz w:val="18"/>
        <w:szCs w:val="18"/>
      </w:rPr>
      <w:t>Assessment &amp; Evaluation in Higher Education 35:5, 501-517</w:t>
    </w:r>
  </w:p>
  <w:p w14:paraId="6E3F5215" w14:textId="77777777" w:rsidR="00056A3C" w:rsidRDefault="00056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EB090" w14:textId="77777777" w:rsidR="00B50F23" w:rsidRDefault="00B50F23" w:rsidP="00056A3C">
      <w:r>
        <w:separator/>
      </w:r>
    </w:p>
  </w:footnote>
  <w:footnote w:type="continuationSeparator" w:id="0">
    <w:p w14:paraId="0FE94E59" w14:textId="77777777" w:rsidR="00B50F23" w:rsidRDefault="00B50F23" w:rsidP="00056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F16"/>
    <w:multiLevelType w:val="hybridMultilevel"/>
    <w:tmpl w:val="509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260ED"/>
    <w:multiLevelType w:val="hybridMultilevel"/>
    <w:tmpl w:val="7344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CB"/>
    <w:rsid w:val="00054C80"/>
    <w:rsid w:val="00056A3C"/>
    <w:rsid w:val="00144BA2"/>
    <w:rsid w:val="00455796"/>
    <w:rsid w:val="004565C6"/>
    <w:rsid w:val="004E0785"/>
    <w:rsid w:val="005F3AB7"/>
    <w:rsid w:val="00843FCB"/>
    <w:rsid w:val="008E58F4"/>
    <w:rsid w:val="00A1292B"/>
    <w:rsid w:val="00B50F23"/>
    <w:rsid w:val="00BC2777"/>
    <w:rsid w:val="00C6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73C5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FCB"/>
    <w:pPr>
      <w:ind w:left="720"/>
      <w:contextualSpacing/>
    </w:pPr>
  </w:style>
  <w:style w:type="table" w:styleId="TableGrid">
    <w:name w:val="Table Grid"/>
    <w:basedOn w:val="TableNormal"/>
    <w:uiPriority w:val="39"/>
    <w:rsid w:val="00C65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A3C"/>
    <w:pPr>
      <w:tabs>
        <w:tab w:val="center" w:pos="4680"/>
        <w:tab w:val="right" w:pos="9360"/>
      </w:tabs>
    </w:pPr>
  </w:style>
  <w:style w:type="character" w:customStyle="1" w:styleId="HeaderChar">
    <w:name w:val="Header Char"/>
    <w:basedOn w:val="DefaultParagraphFont"/>
    <w:link w:val="Header"/>
    <w:uiPriority w:val="99"/>
    <w:rsid w:val="00056A3C"/>
  </w:style>
  <w:style w:type="paragraph" w:styleId="Footer">
    <w:name w:val="footer"/>
    <w:basedOn w:val="Normal"/>
    <w:link w:val="FooterChar"/>
    <w:uiPriority w:val="99"/>
    <w:unhideWhenUsed/>
    <w:rsid w:val="00056A3C"/>
    <w:pPr>
      <w:tabs>
        <w:tab w:val="center" w:pos="4680"/>
        <w:tab w:val="right" w:pos="9360"/>
      </w:tabs>
    </w:pPr>
  </w:style>
  <w:style w:type="character" w:customStyle="1" w:styleId="FooterChar">
    <w:name w:val="Footer Char"/>
    <w:basedOn w:val="DefaultParagraphFont"/>
    <w:link w:val="Footer"/>
    <w:uiPriority w:val="99"/>
    <w:rsid w:val="0005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2019-02-21T20:41:00Z</dcterms:created>
  <dcterms:modified xsi:type="dcterms:W3CDTF">2019-02-21T20:41:00Z</dcterms:modified>
</cp:coreProperties>
</file>