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84262" w14:textId="77777777" w:rsidR="0063371A" w:rsidRDefault="00E84CA7" w:rsidP="00A04974">
      <w:pPr>
        <w:ind w:firstLine="720"/>
        <w:jc w:val="both"/>
        <w:rPr>
          <w:b/>
        </w:rPr>
      </w:pPr>
      <w:r>
        <w:rPr>
          <w:b/>
        </w:rPr>
        <w:t xml:space="preserve">Beyond C-Core:  </w:t>
      </w:r>
      <w:r w:rsidR="00271A56">
        <w:rPr>
          <w:b/>
        </w:rPr>
        <w:t>Addressing Barriers</w:t>
      </w:r>
    </w:p>
    <w:p w14:paraId="7497986B" w14:textId="77777777" w:rsidR="00271A56" w:rsidRDefault="00271A56">
      <w:pPr>
        <w:rPr>
          <w:b/>
        </w:rPr>
      </w:pPr>
    </w:p>
    <w:p w14:paraId="520A106C" w14:textId="77777777" w:rsidR="00F13CB3" w:rsidRDefault="00271A56" w:rsidP="00FA256D">
      <w:pPr>
        <w:jc w:val="left"/>
      </w:pPr>
      <w:r>
        <w:t>Below are the most common barriers to STEM education reform in higher education identified in the N</w:t>
      </w:r>
      <w:r w:rsidR="0039210D">
        <w:t xml:space="preserve">ational </w:t>
      </w:r>
      <w:r>
        <w:t>R</w:t>
      </w:r>
      <w:r w:rsidR="0039210D">
        <w:t xml:space="preserve">esearch </w:t>
      </w:r>
      <w:r>
        <w:t>C</w:t>
      </w:r>
      <w:r w:rsidR="0039210D">
        <w:t>ouncil</w:t>
      </w:r>
      <w:r>
        <w:t xml:space="preserve"> report, </w:t>
      </w:r>
      <w:r>
        <w:rPr>
          <w:u w:val="single"/>
        </w:rPr>
        <w:t>Reaching Students</w:t>
      </w:r>
      <w:r w:rsidR="000F7324">
        <w:t xml:space="preserve">, </w:t>
      </w:r>
      <w:hyperlink r:id="rId7" w:history="1">
        <w:r w:rsidR="00E84CA7" w:rsidRPr="00221FFF">
          <w:rPr>
            <w:rStyle w:val="Hyperlink"/>
          </w:rPr>
          <w:t>http://www.nap.edu/catalog/18687/reaching-students-what-research-says-about-effective-instruction-in-undergraduate</w:t>
        </w:r>
      </w:hyperlink>
      <w:r w:rsidR="00E84CA7">
        <w:t xml:space="preserve"> Chapter 6, “</w:t>
      </w:r>
      <w:r w:rsidR="000F7324">
        <w:t>Overcoming Challenges.</w:t>
      </w:r>
      <w:r w:rsidR="00E84CA7">
        <w:t>”</w:t>
      </w:r>
      <w:r>
        <w:t xml:space="preserve">  </w:t>
      </w:r>
    </w:p>
    <w:p w14:paraId="0C9434F9" w14:textId="77777777" w:rsidR="00F13CB3" w:rsidRDefault="00F13CB3" w:rsidP="00FA256D">
      <w:pPr>
        <w:jc w:val="left"/>
      </w:pPr>
    </w:p>
    <w:p w14:paraId="76BF3382" w14:textId="28138372" w:rsidR="00271A56" w:rsidRDefault="00271A56" w:rsidP="00FA256D">
      <w:pPr>
        <w:jc w:val="left"/>
      </w:pPr>
      <w:r>
        <w:t xml:space="preserve">With your </w:t>
      </w:r>
      <w:r w:rsidR="00485F3F">
        <w:t>collaborative group</w:t>
      </w:r>
      <w:r>
        <w:t xml:space="preserve">, please choose the two most important barriers you feel like </w:t>
      </w:r>
      <w:r w:rsidR="00F13CB3">
        <w:t>you can do something about.  Read t</w:t>
      </w:r>
      <w:r w:rsidR="0039210D">
        <w:t xml:space="preserve">he pages from </w:t>
      </w:r>
      <w:r w:rsidR="0039210D" w:rsidRPr="0039210D">
        <w:rPr>
          <w:u w:val="single"/>
        </w:rPr>
        <w:t>Reaching Students</w:t>
      </w:r>
      <w:r w:rsidR="0039210D">
        <w:t xml:space="preserve"> that discuss each barrier </w:t>
      </w:r>
      <w:r w:rsidR="00F13CB3">
        <w:t xml:space="preserve">and discuss </w:t>
      </w:r>
      <w:r w:rsidR="0033239B">
        <w:t>steps you can take</w:t>
      </w:r>
      <w:r w:rsidR="00F13CB3">
        <w:t xml:space="preserve"> to address those barriers with your </w:t>
      </w:r>
      <w:r w:rsidR="00567D3E">
        <w:t>colleagues</w:t>
      </w:r>
      <w:r w:rsidR="00F13CB3">
        <w:t>.</w:t>
      </w:r>
    </w:p>
    <w:p w14:paraId="2027FF22" w14:textId="77777777" w:rsidR="00E84CA7" w:rsidRDefault="00E84CA7" w:rsidP="00FA256D">
      <w:pPr>
        <w:jc w:val="left"/>
      </w:pPr>
      <w:bookmarkStart w:id="0" w:name="_GoBack"/>
      <w:bookmarkEnd w:id="0"/>
    </w:p>
    <w:tbl>
      <w:tblPr>
        <w:tblStyle w:val="TableGrid"/>
        <w:tblW w:w="14395" w:type="dxa"/>
        <w:tblLook w:val="04A0" w:firstRow="1" w:lastRow="0" w:firstColumn="1" w:lastColumn="0" w:noHBand="0" w:noVBand="1"/>
      </w:tblPr>
      <w:tblGrid>
        <w:gridCol w:w="5035"/>
        <w:gridCol w:w="990"/>
        <w:gridCol w:w="8370"/>
      </w:tblGrid>
      <w:tr w:rsidR="00E84CA7" w14:paraId="2E5FD879" w14:textId="77777777" w:rsidTr="00934C11">
        <w:tc>
          <w:tcPr>
            <w:tcW w:w="5035" w:type="dxa"/>
          </w:tcPr>
          <w:p w14:paraId="39738D66" w14:textId="77777777" w:rsidR="00E84CA7" w:rsidRPr="00E84CA7" w:rsidRDefault="00E84CA7" w:rsidP="00FA256D">
            <w:pPr>
              <w:jc w:val="left"/>
              <w:rPr>
                <w:b/>
              </w:rPr>
            </w:pPr>
            <w:r w:rsidRPr="00E84CA7">
              <w:rPr>
                <w:b/>
              </w:rPr>
              <w:t>Barrier</w:t>
            </w:r>
          </w:p>
        </w:tc>
        <w:tc>
          <w:tcPr>
            <w:tcW w:w="990" w:type="dxa"/>
          </w:tcPr>
          <w:p w14:paraId="210457ED" w14:textId="77777777" w:rsidR="00E84CA7" w:rsidRPr="00E84CA7" w:rsidRDefault="00E84CA7" w:rsidP="00FA256D">
            <w:pPr>
              <w:jc w:val="left"/>
              <w:rPr>
                <w:b/>
              </w:rPr>
            </w:pPr>
            <w:r w:rsidRPr="00E84CA7">
              <w:rPr>
                <w:b/>
              </w:rPr>
              <w:t>Read</w:t>
            </w:r>
            <w:r>
              <w:rPr>
                <w:b/>
              </w:rPr>
              <w:t>ing</w:t>
            </w:r>
          </w:p>
        </w:tc>
        <w:tc>
          <w:tcPr>
            <w:tcW w:w="8370" w:type="dxa"/>
          </w:tcPr>
          <w:p w14:paraId="3EADD8B8" w14:textId="77777777" w:rsidR="00E84CA7" w:rsidRPr="00E84CA7" w:rsidRDefault="00E84CA7" w:rsidP="00FA256D">
            <w:pPr>
              <w:jc w:val="left"/>
              <w:rPr>
                <w:b/>
              </w:rPr>
            </w:pPr>
            <w:r w:rsidRPr="00E84CA7">
              <w:rPr>
                <w:b/>
              </w:rPr>
              <w:t>Ways to address barrier</w:t>
            </w:r>
          </w:p>
        </w:tc>
      </w:tr>
      <w:tr w:rsidR="00E84CA7" w14:paraId="7CE89543" w14:textId="77777777" w:rsidTr="00934C11">
        <w:trPr>
          <w:trHeight w:val="3312"/>
        </w:trPr>
        <w:tc>
          <w:tcPr>
            <w:tcW w:w="5035" w:type="dxa"/>
          </w:tcPr>
          <w:p w14:paraId="2E005454" w14:textId="77777777" w:rsidR="00E84CA7" w:rsidRPr="000F7324" w:rsidRDefault="00E84CA7" w:rsidP="00FA256D">
            <w:pPr>
              <w:jc w:val="left"/>
              <w:rPr>
                <w:b/>
              </w:rPr>
            </w:pPr>
            <w:r w:rsidRPr="000F7324">
              <w:rPr>
                <w:b/>
              </w:rPr>
              <w:t>Taking Time for Reform</w:t>
            </w:r>
          </w:p>
          <w:p w14:paraId="5DAFE119" w14:textId="77777777" w:rsidR="00E84CA7" w:rsidRDefault="00E84CA7" w:rsidP="00FA256D">
            <w:pPr>
              <w:jc w:val="left"/>
            </w:pPr>
            <w:r>
              <w:t>“Finding time to learn about research-based approaches and to redesign courses is one of the greatest challenges to implementation. . . Although [faculty] may be interested in research findings about effective teaching and learning, most cannot afford to spend an unspecified amount of work time figuring out how to apply these findings to their own practices. . .” (p. 157).</w:t>
            </w:r>
          </w:p>
        </w:tc>
        <w:tc>
          <w:tcPr>
            <w:tcW w:w="990" w:type="dxa"/>
          </w:tcPr>
          <w:p w14:paraId="3F5B59F8" w14:textId="77777777" w:rsidR="00E84CA7" w:rsidRDefault="00E84CA7" w:rsidP="00FA256D">
            <w:pPr>
              <w:jc w:val="left"/>
            </w:pPr>
            <w:r>
              <w:t>157-159</w:t>
            </w:r>
          </w:p>
        </w:tc>
        <w:tc>
          <w:tcPr>
            <w:tcW w:w="8370" w:type="dxa"/>
          </w:tcPr>
          <w:p w14:paraId="2E97496D" w14:textId="77777777" w:rsidR="00E84CA7" w:rsidRDefault="00E84CA7" w:rsidP="00FA256D">
            <w:pPr>
              <w:jc w:val="left"/>
            </w:pPr>
          </w:p>
        </w:tc>
      </w:tr>
      <w:tr w:rsidR="00E84CA7" w14:paraId="18179F6C" w14:textId="77777777" w:rsidTr="00934C11">
        <w:trPr>
          <w:trHeight w:val="3312"/>
        </w:trPr>
        <w:tc>
          <w:tcPr>
            <w:tcW w:w="5035" w:type="dxa"/>
          </w:tcPr>
          <w:p w14:paraId="01B3342A" w14:textId="77777777" w:rsidR="00E84CA7" w:rsidRPr="000F7324" w:rsidRDefault="00E84CA7" w:rsidP="000F7324">
            <w:pPr>
              <w:jc w:val="left"/>
            </w:pPr>
            <w:r w:rsidRPr="000F7324">
              <w:rPr>
                <w:b/>
              </w:rPr>
              <w:t>Focusing on Important Content</w:t>
            </w:r>
            <w:r>
              <w:t xml:space="preserve"> “Some instructors fear that if they shift to more student-centered instructional approaches, their students will miss exposure to important content, including content they need to know to be prepared for upper-level courses. . . other instructors may worry that the content taught through student-centered activities will be less rigorous than that covered in a traditional lecture” (p. 160).</w:t>
            </w:r>
          </w:p>
        </w:tc>
        <w:tc>
          <w:tcPr>
            <w:tcW w:w="990" w:type="dxa"/>
          </w:tcPr>
          <w:p w14:paraId="52E4D672" w14:textId="77777777" w:rsidR="00E84CA7" w:rsidRDefault="00E84CA7" w:rsidP="00FA256D">
            <w:pPr>
              <w:jc w:val="left"/>
            </w:pPr>
            <w:r>
              <w:t>160-162</w:t>
            </w:r>
          </w:p>
        </w:tc>
        <w:tc>
          <w:tcPr>
            <w:tcW w:w="8370" w:type="dxa"/>
          </w:tcPr>
          <w:p w14:paraId="3003AD2F" w14:textId="77777777" w:rsidR="00E84CA7" w:rsidRDefault="00E84CA7" w:rsidP="00FA256D">
            <w:pPr>
              <w:jc w:val="left"/>
            </w:pPr>
          </w:p>
        </w:tc>
      </w:tr>
      <w:tr w:rsidR="00E84CA7" w14:paraId="71A9198E" w14:textId="77777777" w:rsidTr="00A04974">
        <w:trPr>
          <w:trHeight w:val="2978"/>
        </w:trPr>
        <w:tc>
          <w:tcPr>
            <w:tcW w:w="5035" w:type="dxa"/>
          </w:tcPr>
          <w:p w14:paraId="5D4BA050" w14:textId="77777777" w:rsidR="00E84CA7" w:rsidRPr="00934C11" w:rsidRDefault="00E84CA7" w:rsidP="00FA256D">
            <w:pPr>
              <w:jc w:val="left"/>
              <w:rPr>
                <w:b/>
              </w:rPr>
            </w:pPr>
            <w:r w:rsidRPr="000F7324">
              <w:rPr>
                <w:b/>
              </w:rPr>
              <w:lastRenderedPageBreak/>
              <w:t>Helping Students Embrace New Ways of Learning and Teaching</w:t>
            </w:r>
            <w:r w:rsidR="00934C11">
              <w:rPr>
                <w:b/>
              </w:rPr>
              <w:t xml:space="preserve">  </w:t>
            </w:r>
            <w:r>
              <w:t>“What you are asking students to do in a research-based classroom is not necessarily easy. . . Many students have grown comfortable with being told facts to memorize, and some pushback from students is understandable.  Sometimes the greatest resistance to change comes from the highest achievers. . . who have succeeded to date through traditional approaches. . .” (p. 162).</w:t>
            </w:r>
          </w:p>
        </w:tc>
        <w:tc>
          <w:tcPr>
            <w:tcW w:w="990" w:type="dxa"/>
          </w:tcPr>
          <w:p w14:paraId="3952121A" w14:textId="77777777" w:rsidR="00E84CA7" w:rsidRDefault="00E84CA7" w:rsidP="00FA256D">
            <w:pPr>
              <w:jc w:val="left"/>
            </w:pPr>
            <w:r>
              <w:t>162-167</w:t>
            </w:r>
          </w:p>
        </w:tc>
        <w:tc>
          <w:tcPr>
            <w:tcW w:w="8370" w:type="dxa"/>
          </w:tcPr>
          <w:p w14:paraId="1C8D3EA6" w14:textId="77777777" w:rsidR="00E84CA7" w:rsidRDefault="00E84CA7" w:rsidP="00FA256D">
            <w:pPr>
              <w:jc w:val="left"/>
            </w:pPr>
          </w:p>
        </w:tc>
      </w:tr>
      <w:tr w:rsidR="00E84CA7" w14:paraId="2C2896A3" w14:textId="77777777" w:rsidTr="00934C11">
        <w:trPr>
          <w:trHeight w:val="3312"/>
        </w:trPr>
        <w:tc>
          <w:tcPr>
            <w:tcW w:w="5035" w:type="dxa"/>
          </w:tcPr>
          <w:p w14:paraId="7F463FB6" w14:textId="77777777" w:rsidR="00E84CA7" w:rsidRPr="00BD7529" w:rsidRDefault="00E84CA7" w:rsidP="00934C11">
            <w:pPr>
              <w:jc w:val="left"/>
            </w:pPr>
            <w:r>
              <w:rPr>
                <w:b/>
              </w:rPr>
              <w:t>Concerns that a different strategy will not work as well, especially if it impacts tenure</w:t>
            </w:r>
            <w:r>
              <w:t xml:space="preserve"> “The ability to handle challenges generally improves as instructors gain more experience and knowledge. . . many instructors have collaborated with more experienced colleagues and participated in faculty development. . . These modes of self-improvement are not just for novices at research-based teaching and learning; they can also benefit instructors who are well underway with implementation and want to learn new strategies or master approaches they have already tried” (p. 168).</w:t>
            </w:r>
          </w:p>
        </w:tc>
        <w:tc>
          <w:tcPr>
            <w:tcW w:w="990" w:type="dxa"/>
          </w:tcPr>
          <w:p w14:paraId="4507354F" w14:textId="77777777" w:rsidR="00E84CA7" w:rsidRDefault="00E84CA7" w:rsidP="00FA256D">
            <w:pPr>
              <w:jc w:val="left"/>
            </w:pPr>
            <w:r>
              <w:t>168-171</w:t>
            </w:r>
          </w:p>
        </w:tc>
        <w:tc>
          <w:tcPr>
            <w:tcW w:w="8370" w:type="dxa"/>
          </w:tcPr>
          <w:p w14:paraId="4094EBD8" w14:textId="77777777" w:rsidR="00E84CA7" w:rsidRDefault="00E84CA7" w:rsidP="00FA256D">
            <w:pPr>
              <w:jc w:val="left"/>
            </w:pPr>
          </w:p>
        </w:tc>
      </w:tr>
      <w:tr w:rsidR="00E84CA7" w14:paraId="40110CE0" w14:textId="77777777" w:rsidTr="00934C11">
        <w:trPr>
          <w:trHeight w:val="3312"/>
        </w:trPr>
        <w:tc>
          <w:tcPr>
            <w:tcW w:w="5035" w:type="dxa"/>
          </w:tcPr>
          <w:p w14:paraId="2C27A489" w14:textId="77777777" w:rsidR="00E84CA7" w:rsidRPr="00BD7529" w:rsidRDefault="00E84CA7" w:rsidP="00FA256D">
            <w:pPr>
              <w:jc w:val="left"/>
            </w:pPr>
            <w:r w:rsidRPr="00BD7529">
              <w:rPr>
                <w:b/>
              </w:rPr>
              <w:t>Departmental norms about teaching methods and other expectations</w:t>
            </w:r>
            <w:r>
              <w:t xml:space="preserve"> “The attitudes of one’s peers and the culture of a department can facilitate or impede efforts to implement research-based strategies. . . it is easier for instructors to use research-based methods if other members of their department are also doing so, but it is much more difficult if traditional methods are the norm.”</w:t>
            </w:r>
          </w:p>
        </w:tc>
        <w:tc>
          <w:tcPr>
            <w:tcW w:w="990" w:type="dxa"/>
          </w:tcPr>
          <w:p w14:paraId="07DFF3E4" w14:textId="77777777" w:rsidR="00E84CA7" w:rsidRDefault="00E84CA7" w:rsidP="00FA256D">
            <w:pPr>
              <w:jc w:val="left"/>
            </w:pPr>
            <w:r>
              <w:t>172-174</w:t>
            </w:r>
          </w:p>
        </w:tc>
        <w:tc>
          <w:tcPr>
            <w:tcW w:w="8370" w:type="dxa"/>
          </w:tcPr>
          <w:p w14:paraId="359C1652" w14:textId="77777777" w:rsidR="00E84CA7" w:rsidRDefault="00E84CA7" w:rsidP="00FA256D">
            <w:pPr>
              <w:jc w:val="left"/>
            </w:pPr>
          </w:p>
        </w:tc>
      </w:tr>
    </w:tbl>
    <w:p w14:paraId="3F81BAB1" w14:textId="77777777" w:rsidR="00A04974" w:rsidRDefault="00A04974" w:rsidP="0039210D">
      <w:pPr>
        <w:jc w:val="left"/>
      </w:pPr>
    </w:p>
    <w:p w14:paraId="6EE3F56F" w14:textId="77777777" w:rsidR="00A04974" w:rsidRDefault="00A04974" w:rsidP="0039210D">
      <w:pPr>
        <w:jc w:val="left"/>
      </w:pPr>
    </w:p>
    <w:p w14:paraId="330A3D92" w14:textId="7F9538D6" w:rsidR="0039210D" w:rsidRDefault="00F13CB3" w:rsidP="0039210D">
      <w:pPr>
        <w:jc w:val="left"/>
      </w:pPr>
      <w:r>
        <w:t>Discipline(s)</w:t>
      </w:r>
      <w:r w:rsidR="0039210D">
        <w:t>:___________________________</w:t>
      </w:r>
      <w:r w:rsidR="0039210D">
        <w:tab/>
        <w:t xml:space="preserve">Institution(s):  ______________________________  </w:t>
      </w:r>
    </w:p>
    <w:p w14:paraId="2AE8E394" w14:textId="77777777" w:rsidR="0039210D" w:rsidRDefault="0039210D" w:rsidP="0039210D">
      <w:pPr>
        <w:jc w:val="left"/>
      </w:pPr>
    </w:p>
    <w:p w14:paraId="436F80ED" w14:textId="77777777" w:rsidR="0039210D" w:rsidRDefault="0039210D" w:rsidP="0039210D">
      <w:pPr>
        <w:jc w:val="left"/>
      </w:pPr>
      <w:r>
        <w:t>PLC Members:  ______________________________________________________________________________________________________________________</w:t>
      </w:r>
    </w:p>
    <w:p w14:paraId="27B1EDF9" w14:textId="77777777" w:rsidR="00FA256D" w:rsidRDefault="00FA256D" w:rsidP="00FA256D">
      <w:pPr>
        <w:jc w:val="left"/>
      </w:pPr>
    </w:p>
    <w:p w14:paraId="7003362E" w14:textId="77777777" w:rsidR="0039210D" w:rsidRDefault="0039210D" w:rsidP="0039210D">
      <w:pPr>
        <w:ind w:left="720"/>
        <w:jc w:val="left"/>
      </w:pPr>
      <w:r>
        <w:t xml:space="preserve">             ______________________________________________________________________________________________________________________</w:t>
      </w:r>
    </w:p>
    <w:p w14:paraId="464282EA" w14:textId="77777777" w:rsidR="0039210D" w:rsidRDefault="0039210D" w:rsidP="00FA256D">
      <w:pPr>
        <w:jc w:val="left"/>
      </w:pPr>
    </w:p>
    <w:p w14:paraId="00A51CC2" w14:textId="77777777" w:rsidR="0039210D" w:rsidRDefault="0039210D" w:rsidP="00FA256D">
      <w:pPr>
        <w:jc w:val="left"/>
      </w:pPr>
      <w:r>
        <w:t>After completing this sheet, please give to C-Core leadership for scanning, so that we can monitor the types of activities proposed and support requested, and help you facilitate change.</w:t>
      </w:r>
    </w:p>
    <w:p w14:paraId="594CF878" w14:textId="77777777" w:rsidR="0039210D" w:rsidRDefault="0039210D" w:rsidP="00FA256D">
      <w:pPr>
        <w:jc w:val="left"/>
      </w:pPr>
    </w:p>
    <w:p w14:paraId="78E5040F" w14:textId="469A9D10" w:rsidR="00AB2F85" w:rsidRDefault="00E84CA7" w:rsidP="0039210D">
      <w:pPr>
        <w:pStyle w:val="ListParagraph"/>
        <w:numPr>
          <w:ilvl w:val="0"/>
          <w:numId w:val="1"/>
        </w:numPr>
        <w:ind w:left="360"/>
        <w:jc w:val="left"/>
      </w:pPr>
      <w:r>
        <w:t xml:space="preserve"> </w:t>
      </w:r>
      <w:r w:rsidR="00AB2F85">
        <w:t xml:space="preserve">Describe the next step your </w:t>
      </w:r>
      <w:r w:rsidR="00F13CB3">
        <w:t>collaborative group</w:t>
      </w:r>
      <w:r w:rsidR="00AB2F85">
        <w:t xml:space="preserve"> will take toward diffusing improved STEM </w:t>
      </w:r>
      <w:r w:rsidR="0039210D">
        <w:t>t</w:t>
      </w:r>
      <w:r w:rsidR="00AB2F85">
        <w:t>eaching practices beyond C-Core.</w:t>
      </w:r>
    </w:p>
    <w:p w14:paraId="04D9B168" w14:textId="77777777" w:rsidR="00E84CA7" w:rsidRDefault="00E84CA7" w:rsidP="0039210D">
      <w:pPr>
        <w:ind w:left="360"/>
        <w:jc w:val="left"/>
      </w:pPr>
    </w:p>
    <w:p w14:paraId="2E77A34C" w14:textId="77777777" w:rsidR="00E84CA7" w:rsidRDefault="00E84CA7" w:rsidP="0039210D">
      <w:pPr>
        <w:ind w:left="360"/>
        <w:jc w:val="left"/>
      </w:pPr>
    </w:p>
    <w:p w14:paraId="3EC05D25" w14:textId="77777777" w:rsidR="00E84CA7" w:rsidRDefault="00E84CA7" w:rsidP="0039210D">
      <w:pPr>
        <w:ind w:left="360"/>
        <w:jc w:val="left"/>
      </w:pPr>
    </w:p>
    <w:p w14:paraId="74C239AB" w14:textId="77777777" w:rsidR="00E84CA7" w:rsidRDefault="00E84CA7" w:rsidP="0039210D">
      <w:pPr>
        <w:ind w:left="360"/>
        <w:jc w:val="left"/>
      </w:pPr>
    </w:p>
    <w:p w14:paraId="5A2B3E2B" w14:textId="77777777" w:rsidR="00E84CA7" w:rsidRDefault="00E84CA7" w:rsidP="0039210D">
      <w:pPr>
        <w:ind w:left="360"/>
        <w:jc w:val="left"/>
      </w:pPr>
    </w:p>
    <w:p w14:paraId="47FCEAF0" w14:textId="77777777" w:rsidR="00E84CA7" w:rsidRDefault="00E84CA7" w:rsidP="0039210D">
      <w:pPr>
        <w:ind w:left="360"/>
        <w:jc w:val="left"/>
      </w:pPr>
    </w:p>
    <w:p w14:paraId="4CCDC191" w14:textId="77777777" w:rsidR="00E84CA7" w:rsidRDefault="00E84CA7" w:rsidP="0039210D">
      <w:pPr>
        <w:ind w:left="360"/>
        <w:jc w:val="left"/>
      </w:pPr>
    </w:p>
    <w:p w14:paraId="0C87C35A" w14:textId="77777777" w:rsidR="00E84CA7" w:rsidRDefault="00E84CA7" w:rsidP="0039210D">
      <w:pPr>
        <w:ind w:left="360"/>
        <w:jc w:val="left"/>
      </w:pPr>
    </w:p>
    <w:p w14:paraId="4F5E07D8" w14:textId="77777777" w:rsidR="00E84CA7" w:rsidRDefault="00E84CA7" w:rsidP="0039210D">
      <w:pPr>
        <w:ind w:left="360"/>
        <w:jc w:val="left"/>
      </w:pPr>
    </w:p>
    <w:p w14:paraId="655FD37E" w14:textId="38C6CBCC" w:rsidR="00E84CA7" w:rsidRDefault="00E84CA7" w:rsidP="0039210D">
      <w:pPr>
        <w:pStyle w:val="ListParagraph"/>
        <w:numPr>
          <w:ilvl w:val="0"/>
          <w:numId w:val="1"/>
        </w:numPr>
        <w:ind w:left="360"/>
        <w:jc w:val="left"/>
      </w:pPr>
      <w:r>
        <w:t xml:space="preserve"> What support will you need from your </w:t>
      </w:r>
      <w:r w:rsidR="00F13CB3">
        <w:t>collaborative group</w:t>
      </w:r>
      <w:r>
        <w:t xml:space="preserve"> for enacting br</w:t>
      </w:r>
      <w:r w:rsidR="00F13CB3">
        <w:t>oader change in your department, division, and/ or institution</w:t>
      </w:r>
      <w:r>
        <w:t>?</w:t>
      </w:r>
    </w:p>
    <w:p w14:paraId="28416370" w14:textId="77777777" w:rsidR="00E84CA7" w:rsidRDefault="00E84CA7" w:rsidP="0039210D">
      <w:pPr>
        <w:ind w:left="360"/>
        <w:jc w:val="left"/>
      </w:pPr>
    </w:p>
    <w:p w14:paraId="6F909148" w14:textId="77777777" w:rsidR="00E84CA7" w:rsidRDefault="00E84CA7" w:rsidP="0039210D">
      <w:pPr>
        <w:ind w:left="360"/>
        <w:jc w:val="left"/>
      </w:pPr>
    </w:p>
    <w:p w14:paraId="18226FF2" w14:textId="77777777" w:rsidR="00E84CA7" w:rsidRDefault="00E84CA7" w:rsidP="0039210D">
      <w:pPr>
        <w:ind w:left="360"/>
        <w:jc w:val="left"/>
      </w:pPr>
    </w:p>
    <w:p w14:paraId="7C2D42E5" w14:textId="77777777" w:rsidR="00E84CA7" w:rsidRDefault="00E84CA7" w:rsidP="0039210D">
      <w:pPr>
        <w:ind w:left="360"/>
        <w:jc w:val="left"/>
      </w:pPr>
    </w:p>
    <w:p w14:paraId="6F6C3CEE" w14:textId="77777777" w:rsidR="00E84CA7" w:rsidRDefault="00E84CA7" w:rsidP="0039210D">
      <w:pPr>
        <w:ind w:left="360"/>
        <w:jc w:val="left"/>
      </w:pPr>
    </w:p>
    <w:p w14:paraId="266A6C7A" w14:textId="77777777" w:rsidR="00E84CA7" w:rsidRDefault="00E84CA7" w:rsidP="0039210D">
      <w:pPr>
        <w:ind w:left="360"/>
        <w:jc w:val="left"/>
      </w:pPr>
    </w:p>
    <w:p w14:paraId="5BD03B17" w14:textId="77777777" w:rsidR="00E84CA7" w:rsidRDefault="00E84CA7" w:rsidP="0039210D">
      <w:pPr>
        <w:ind w:left="360"/>
        <w:jc w:val="left"/>
      </w:pPr>
    </w:p>
    <w:p w14:paraId="5E77D917" w14:textId="77777777" w:rsidR="00E84CA7" w:rsidRDefault="00E84CA7" w:rsidP="0039210D">
      <w:pPr>
        <w:ind w:left="360"/>
        <w:jc w:val="left"/>
      </w:pPr>
    </w:p>
    <w:p w14:paraId="36D02B3C" w14:textId="77777777" w:rsidR="00E84CA7" w:rsidRDefault="00E84CA7" w:rsidP="0039210D">
      <w:pPr>
        <w:ind w:left="360"/>
        <w:jc w:val="left"/>
      </w:pPr>
    </w:p>
    <w:p w14:paraId="6B177B81" w14:textId="24BCCE62" w:rsidR="00E84CA7" w:rsidRDefault="00E84CA7" w:rsidP="0039210D">
      <w:pPr>
        <w:pStyle w:val="ListParagraph"/>
        <w:numPr>
          <w:ilvl w:val="0"/>
          <w:numId w:val="1"/>
        </w:numPr>
        <w:ind w:left="360"/>
        <w:jc w:val="left"/>
      </w:pPr>
      <w:r>
        <w:t xml:space="preserve"> What support will you nee</w:t>
      </w:r>
      <w:r w:rsidR="00F13CB3">
        <w:t xml:space="preserve">d from your department, division, and/ or institutional </w:t>
      </w:r>
      <w:r>
        <w:t xml:space="preserve">leadership to enact </w:t>
      </w:r>
      <w:r w:rsidR="00F13CB3">
        <w:t xml:space="preserve">these </w:t>
      </w:r>
      <w:r>
        <w:t>change</w:t>
      </w:r>
      <w:r w:rsidR="00F13CB3">
        <w:t>s</w:t>
      </w:r>
      <w:r>
        <w:t>?</w:t>
      </w:r>
    </w:p>
    <w:p w14:paraId="3E0E70CC" w14:textId="77777777" w:rsidR="00F13CB3" w:rsidRDefault="00F13CB3" w:rsidP="00F13CB3">
      <w:pPr>
        <w:jc w:val="left"/>
      </w:pPr>
    </w:p>
    <w:p w14:paraId="17BC8A64" w14:textId="77777777" w:rsidR="00F13CB3" w:rsidRDefault="00F13CB3" w:rsidP="00F13CB3">
      <w:pPr>
        <w:jc w:val="left"/>
      </w:pPr>
    </w:p>
    <w:p w14:paraId="3715D3FB" w14:textId="77777777" w:rsidR="00F13CB3" w:rsidRDefault="00F13CB3" w:rsidP="00F13CB3">
      <w:pPr>
        <w:jc w:val="left"/>
      </w:pPr>
    </w:p>
    <w:p w14:paraId="5B7210C2" w14:textId="77777777" w:rsidR="00F13CB3" w:rsidRDefault="00F13CB3" w:rsidP="00F13CB3">
      <w:pPr>
        <w:jc w:val="left"/>
      </w:pPr>
    </w:p>
    <w:p w14:paraId="41F9D4BE" w14:textId="77777777" w:rsidR="00F13CB3" w:rsidRDefault="00F13CB3" w:rsidP="00F13CB3">
      <w:pPr>
        <w:jc w:val="left"/>
      </w:pPr>
    </w:p>
    <w:p w14:paraId="711E5348" w14:textId="77777777" w:rsidR="00F13CB3" w:rsidRPr="00271A56" w:rsidRDefault="00F13CB3" w:rsidP="00F13CB3">
      <w:pPr>
        <w:jc w:val="left"/>
      </w:pPr>
    </w:p>
    <w:sectPr w:rsidR="00F13CB3" w:rsidRPr="00271A56" w:rsidSect="00E84CA7">
      <w:headerReference w:type="default" r:id="rId8"/>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11B8F" w14:textId="77777777" w:rsidR="00C919C3" w:rsidRDefault="00C919C3" w:rsidP="00E84CA7">
      <w:r>
        <w:separator/>
      </w:r>
    </w:p>
  </w:endnote>
  <w:endnote w:type="continuationSeparator" w:id="0">
    <w:p w14:paraId="7876CD7E" w14:textId="77777777" w:rsidR="00C919C3" w:rsidRDefault="00C919C3" w:rsidP="00E8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BE9CC" w14:textId="77777777" w:rsidR="00F13CB3" w:rsidRDefault="00F13CB3" w:rsidP="00046AB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81CF6" w14:textId="77777777" w:rsidR="00F13CB3" w:rsidRDefault="00F13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A57B" w14:textId="77777777" w:rsidR="00F13CB3" w:rsidRDefault="00F13CB3" w:rsidP="00046AB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4974">
      <w:rPr>
        <w:rStyle w:val="PageNumber"/>
        <w:noProof/>
      </w:rPr>
      <w:t>1</w:t>
    </w:r>
    <w:r>
      <w:rPr>
        <w:rStyle w:val="PageNumber"/>
      </w:rPr>
      <w:fldChar w:fldCharType="end"/>
    </w:r>
  </w:p>
  <w:p w14:paraId="201778DE" w14:textId="77777777" w:rsidR="00F13CB3" w:rsidRDefault="00F13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8AA98" w14:textId="77777777" w:rsidR="00C919C3" w:rsidRDefault="00C919C3" w:rsidP="00E84CA7">
      <w:r>
        <w:separator/>
      </w:r>
    </w:p>
  </w:footnote>
  <w:footnote w:type="continuationSeparator" w:id="0">
    <w:p w14:paraId="7D9C0A13" w14:textId="77777777" w:rsidR="00C919C3" w:rsidRDefault="00C919C3" w:rsidP="00E84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EBF5" w14:textId="77777777" w:rsidR="00A04974" w:rsidRDefault="00A04974" w:rsidP="00A04974">
    <w:pPr>
      <w:pStyle w:val="Header"/>
      <w:jc w:val="right"/>
      <w:rPr>
        <w:szCs w:val="40"/>
      </w:rPr>
    </w:pPr>
    <w:r w:rsidRPr="009D247F">
      <w:rPr>
        <w:noProof/>
      </w:rPr>
      <mc:AlternateContent>
        <mc:Choice Requires="wps">
          <w:drawing>
            <wp:anchor distT="0" distB="0" distL="114300" distR="114300" simplePos="0" relativeHeight="251659264" behindDoc="0" locked="0" layoutInCell="1" allowOverlap="1" wp14:anchorId="6307A2D2" wp14:editId="36FE2B74">
              <wp:simplePos x="0" y="0"/>
              <wp:positionH relativeFrom="column">
                <wp:posOffset>114300</wp:posOffset>
              </wp:positionH>
              <wp:positionV relativeFrom="paragraph">
                <wp:posOffset>-227330</wp:posOffset>
              </wp:positionV>
              <wp:extent cx="2374900" cy="600075"/>
              <wp:effectExtent l="0" t="0" r="1270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600075"/>
                      </a:xfrm>
                      <a:prstGeom prst="rect">
                        <a:avLst/>
                      </a:prstGeom>
                      <a:solidFill>
                        <a:srgbClr val="FFFFFF"/>
                      </a:solidFill>
                      <a:ln>
                        <a:noFill/>
                      </a:ln>
                      <a:extLst>
                        <a:ext uri="{91240B29-F687-4f45-9708-019B960494DF}"/>
                      </a:extLst>
                    </wps:spPr>
                    <wps:txbx>
                      <w:txbxContent>
                        <w:p w14:paraId="49E42803" w14:textId="77777777" w:rsidR="00A04974" w:rsidRPr="00A04974" w:rsidRDefault="00A04974" w:rsidP="00A04974">
                          <w:pPr>
                            <w:pStyle w:val="Header"/>
                            <w:jc w:val="both"/>
                            <w:rPr>
                              <w:spacing w:val="40"/>
                              <w:position w:val="-6"/>
                              <w:sz w:val="72"/>
                              <w:szCs w:val="80"/>
                            </w:rPr>
                          </w:pPr>
                          <w:r w:rsidRPr="00A04974">
                            <w:rPr>
                              <w:spacing w:val="40"/>
                              <w:position w:val="-6"/>
                              <w:sz w:val="72"/>
                              <w:szCs w:val="80"/>
                            </w:rPr>
                            <w:t>C-Core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307A2D2" id="_x0000_t202" coordsize="21600,21600" o:spt="202" path="m0,0l0,21600,21600,21600,21600,0xe">
              <v:stroke joinstyle="miter"/>
              <v:path gradientshapeok="t" o:connecttype="rect"/>
            </v:shapetype>
            <v:shape id="Text Box 2" o:spid="_x0000_s1026" type="#_x0000_t202" style="position:absolute;left:0;text-align:left;margin-left:9pt;margin-top:-17.85pt;width:187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" stroked="f">
              <v:textbox>
                <w:txbxContent>
                  <w:p w14:paraId="49E42803" w14:textId="77777777" w:rsidR="00A04974" w:rsidRPr="00A04974" w:rsidRDefault="00A04974" w:rsidP="00A04974">
                    <w:pPr>
                      <w:pStyle w:val="Header"/>
                      <w:jc w:val="both"/>
                      <w:rPr>
                        <w:spacing w:val="40"/>
                        <w:position w:val="-6"/>
                        <w:sz w:val="72"/>
                        <w:szCs w:val="80"/>
                      </w:rPr>
                    </w:pPr>
                    <w:r w:rsidRPr="00A04974">
                      <w:rPr>
                        <w:spacing w:val="40"/>
                        <w:position w:val="-6"/>
                        <w:sz w:val="72"/>
                        <w:szCs w:val="80"/>
                      </w:rPr>
                      <w:t>C-Core</w:t>
                    </w:r>
                  </w:p>
                </w:txbxContent>
              </v:textbox>
              <w10:wrap type="square"/>
            </v:shape>
          </w:pict>
        </mc:Fallback>
      </mc:AlternateContent>
    </w:r>
    <w:r>
      <w:rPr>
        <w:szCs w:val="40"/>
      </w:rPr>
      <w:t>Winter Workshop 2017</w:t>
    </w:r>
  </w:p>
  <w:p w14:paraId="573298F7" w14:textId="5B1ED6C4" w:rsidR="00E84CA7" w:rsidRDefault="00A04974" w:rsidP="00A04974">
    <w:pPr>
      <w:pStyle w:val="Header"/>
      <w:jc w:val="right"/>
    </w:pPr>
    <w:r>
      <w:rPr>
        <w:szCs w:val="40"/>
      </w:rPr>
      <w:t>Cohort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1161"/>
    <w:multiLevelType w:val="hybridMultilevel"/>
    <w:tmpl w:val="0D863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56"/>
    <w:rsid w:val="000F7324"/>
    <w:rsid w:val="00115EF0"/>
    <w:rsid w:val="001F4118"/>
    <w:rsid w:val="00271A56"/>
    <w:rsid w:val="0033239B"/>
    <w:rsid w:val="0039210D"/>
    <w:rsid w:val="00440F3D"/>
    <w:rsid w:val="00485F3F"/>
    <w:rsid w:val="00567D3E"/>
    <w:rsid w:val="0063371A"/>
    <w:rsid w:val="007D0932"/>
    <w:rsid w:val="007E063D"/>
    <w:rsid w:val="00897593"/>
    <w:rsid w:val="00934C11"/>
    <w:rsid w:val="00A04974"/>
    <w:rsid w:val="00AB2F85"/>
    <w:rsid w:val="00B562F6"/>
    <w:rsid w:val="00BA4E18"/>
    <w:rsid w:val="00BD7529"/>
    <w:rsid w:val="00C919C3"/>
    <w:rsid w:val="00D96810"/>
    <w:rsid w:val="00E41051"/>
    <w:rsid w:val="00E84CA7"/>
    <w:rsid w:val="00F13CB3"/>
    <w:rsid w:val="00FA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CC616"/>
  <w15:chartTrackingRefBased/>
  <w15:docId w15:val="{C1F8B8D3-265A-4B20-A5ED-FF7D661E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CA7"/>
    <w:pPr>
      <w:ind w:left="720"/>
      <w:contextualSpacing/>
    </w:pPr>
  </w:style>
  <w:style w:type="paragraph" w:styleId="Header">
    <w:name w:val="header"/>
    <w:basedOn w:val="Normal"/>
    <w:link w:val="HeaderChar"/>
    <w:uiPriority w:val="99"/>
    <w:unhideWhenUsed/>
    <w:rsid w:val="00E84CA7"/>
    <w:pPr>
      <w:tabs>
        <w:tab w:val="center" w:pos="4680"/>
        <w:tab w:val="right" w:pos="9360"/>
      </w:tabs>
    </w:pPr>
  </w:style>
  <w:style w:type="character" w:customStyle="1" w:styleId="HeaderChar">
    <w:name w:val="Header Char"/>
    <w:basedOn w:val="DefaultParagraphFont"/>
    <w:link w:val="Header"/>
    <w:uiPriority w:val="99"/>
    <w:rsid w:val="00E84CA7"/>
  </w:style>
  <w:style w:type="paragraph" w:styleId="Footer">
    <w:name w:val="footer"/>
    <w:basedOn w:val="Normal"/>
    <w:link w:val="FooterChar"/>
    <w:uiPriority w:val="99"/>
    <w:unhideWhenUsed/>
    <w:rsid w:val="00E84CA7"/>
    <w:pPr>
      <w:tabs>
        <w:tab w:val="center" w:pos="4680"/>
        <w:tab w:val="right" w:pos="9360"/>
      </w:tabs>
    </w:pPr>
  </w:style>
  <w:style w:type="character" w:customStyle="1" w:styleId="FooterChar">
    <w:name w:val="Footer Char"/>
    <w:basedOn w:val="DefaultParagraphFont"/>
    <w:link w:val="Footer"/>
    <w:uiPriority w:val="99"/>
    <w:rsid w:val="00E84CA7"/>
  </w:style>
  <w:style w:type="character" w:styleId="Hyperlink">
    <w:name w:val="Hyperlink"/>
    <w:basedOn w:val="DefaultParagraphFont"/>
    <w:uiPriority w:val="99"/>
    <w:unhideWhenUsed/>
    <w:rsid w:val="00E84CA7"/>
    <w:rPr>
      <w:color w:val="0563C1" w:themeColor="hyperlink"/>
      <w:u w:val="single"/>
    </w:rPr>
  </w:style>
  <w:style w:type="character" w:styleId="FollowedHyperlink">
    <w:name w:val="FollowedHyperlink"/>
    <w:basedOn w:val="DefaultParagraphFont"/>
    <w:uiPriority w:val="99"/>
    <w:semiHidden/>
    <w:unhideWhenUsed/>
    <w:rsid w:val="00440F3D"/>
    <w:rPr>
      <w:color w:val="954F72" w:themeColor="followedHyperlink"/>
      <w:u w:val="single"/>
    </w:rPr>
  </w:style>
  <w:style w:type="character" w:styleId="PageNumber">
    <w:name w:val="page number"/>
    <w:basedOn w:val="DefaultParagraphFont"/>
    <w:uiPriority w:val="99"/>
    <w:semiHidden/>
    <w:unhideWhenUsed/>
    <w:rsid w:val="00F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p.edu/catalog/18687/reaching-students-what-research-says-about-effective-instruction-in-undergradu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Borda</dc:creator>
  <cp:keywords/>
  <dc:description/>
  <cp:lastModifiedBy>Microsoft Office User</cp:lastModifiedBy>
  <cp:revision>3</cp:revision>
  <dcterms:created xsi:type="dcterms:W3CDTF">2019-03-06T21:46:00Z</dcterms:created>
  <dcterms:modified xsi:type="dcterms:W3CDTF">2019-04-10T20:03:00Z</dcterms:modified>
</cp:coreProperties>
</file>