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7D32" w14:textId="77777777" w:rsidR="00E81DEA" w:rsidRDefault="00E81DEA" w:rsidP="00E81DEA">
      <w:pPr>
        <w:jc w:val="center"/>
        <w:rPr>
          <w:b/>
        </w:rPr>
      </w:pPr>
      <w:bookmarkStart w:id="0" w:name="_GoBack"/>
      <w:bookmarkEnd w:id="0"/>
      <w:r>
        <w:rPr>
          <w:b/>
        </w:rPr>
        <w:t>Structure Matters: Twenty-One Teaching Strategies to Promote Student Engagement and Cultivate Classroom Equity</w:t>
      </w:r>
    </w:p>
    <w:p w14:paraId="7A1CD48E" w14:textId="77777777" w:rsidR="00E81DEA" w:rsidRPr="00E81DEA" w:rsidRDefault="00E81DEA" w:rsidP="00E81DEA">
      <w:pPr>
        <w:rPr>
          <w:b/>
        </w:rPr>
      </w:pPr>
    </w:p>
    <w:p w14:paraId="3F135348" w14:textId="77777777" w:rsidR="00E81DEA" w:rsidRPr="00E81DEA" w:rsidRDefault="00E81DEA" w:rsidP="00E81DEA">
      <w:pPr>
        <w:rPr>
          <w:u w:val="single"/>
        </w:rPr>
      </w:pPr>
      <w:r>
        <w:rPr>
          <w:u w:val="single"/>
        </w:rPr>
        <w:t>Instructions</w:t>
      </w:r>
    </w:p>
    <w:p w14:paraId="636EC932" w14:textId="77777777" w:rsidR="00E81DEA" w:rsidRPr="00476EB6" w:rsidRDefault="00E81DEA" w:rsidP="00E81DEA">
      <w:pPr>
        <w:rPr>
          <w:i/>
        </w:rPr>
      </w:pPr>
      <w:r>
        <w:rPr>
          <w:i/>
        </w:rPr>
        <w:t>Home Table</w:t>
      </w:r>
    </w:p>
    <w:p w14:paraId="2C296D6A" w14:textId="77777777" w:rsidR="00E81DEA" w:rsidRDefault="00E81DEA" w:rsidP="00E81DEA">
      <w:r>
        <w:t>Sit at your assigned table in groups of 5.</w:t>
      </w:r>
    </w:p>
    <w:p w14:paraId="4C5744B6" w14:textId="1B11D31E" w:rsidR="00E81DEA" w:rsidRDefault="00E81DEA" w:rsidP="00E81DEA">
      <w:r>
        <w:t xml:space="preserve">Introduce yourselves </w:t>
      </w:r>
    </w:p>
    <w:p w14:paraId="4AF3E5B7" w14:textId="77777777" w:rsidR="00E81DEA" w:rsidRDefault="00E81DEA" w:rsidP="00E81DEA">
      <w:r>
        <w:t>Count off from 1-5.</w:t>
      </w:r>
    </w:p>
    <w:p w14:paraId="09C07107" w14:textId="77777777" w:rsidR="00E81DEA" w:rsidRDefault="00E81DEA" w:rsidP="00E81DEA"/>
    <w:p w14:paraId="36BCE153" w14:textId="77777777" w:rsidR="00E81DEA" w:rsidRDefault="00E81DEA" w:rsidP="00E81DEA">
      <w:pPr>
        <w:rPr>
          <w:i/>
        </w:rPr>
      </w:pPr>
      <w:r>
        <w:rPr>
          <w:i/>
        </w:rPr>
        <w:t>Expert Table</w:t>
      </w:r>
    </w:p>
    <w:p w14:paraId="071D0772" w14:textId="77777777" w:rsidR="00E81DEA" w:rsidRDefault="00E81DEA" w:rsidP="00E81DEA">
      <w:r>
        <w:t>Move to your expert table.</w:t>
      </w:r>
    </w:p>
    <w:p w14:paraId="7FB34F2A" w14:textId="77777777" w:rsidR="00E81DEA" w:rsidRDefault="00E81DEA" w:rsidP="00E81DEA">
      <w:r>
        <w:t>Introduce yourselves and choose a facilitator and time keeper.</w:t>
      </w:r>
    </w:p>
    <w:tbl>
      <w:tblPr>
        <w:tblStyle w:val="TableGrid"/>
        <w:tblW w:w="0" w:type="auto"/>
        <w:tblLook w:val="04A0" w:firstRow="1" w:lastRow="0" w:firstColumn="1" w:lastColumn="0" w:noHBand="0" w:noVBand="1"/>
      </w:tblPr>
      <w:tblGrid>
        <w:gridCol w:w="985"/>
        <w:gridCol w:w="5248"/>
        <w:gridCol w:w="3117"/>
      </w:tblGrid>
      <w:tr w:rsidR="00E81DEA" w:rsidRPr="00B84164" w14:paraId="23ADF17C" w14:textId="77777777" w:rsidTr="00443134">
        <w:tc>
          <w:tcPr>
            <w:tcW w:w="985" w:type="dxa"/>
          </w:tcPr>
          <w:p w14:paraId="1CF10BA6" w14:textId="77777777" w:rsidR="00E81DEA" w:rsidRPr="00B84164" w:rsidRDefault="00E81DEA" w:rsidP="00443134">
            <w:pPr>
              <w:rPr>
                <w:b/>
              </w:rPr>
            </w:pPr>
            <w:r w:rsidRPr="00B84164">
              <w:rPr>
                <w:b/>
              </w:rPr>
              <w:t>Groups</w:t>
            </w:r>
          </w:p>
        </w:tc>
        <w:tc>
          <w:tcPr>
            <w:tcW w:w="5248" w:type="dxa"/>
          </w:tcPr>
          <w:p w14:paraId="6658AFDA" w14:textId="77777777" w:rsidR="00E81DEA" w:rsidRPr="00B84164" w:rsidRDefault="00E81DEA" w:rsidP="00443134">
            <w:pPr>
              <w:rPr>
                <w:b/>
              </w:rPr>
            </w:pPr>
            <w:r w:rsidRPr="00B84164">
              <w:rPr>
                <w:b/>
              </w:rPr>
              <w:t>Reading</w:t>
            </w:r>
          </w:p>
        </w:tc>
        <w:tc>
          <w:tcPr>
            <w:tcW w:w="3117" w:type="dxa"/>
          </w:tcPr>
          <w:p w14:paraId="735F2226" w14:textId="77777777" w:rsidR="00E81DEA" w:rsidRPr="00B84164" w:rsidRDefault="00E81DEA" w:rsidP="00443134">
            <w:pPr>
              <w:rPr>
                <w:b/>
              </w:rPr>
            </w:pPr>
            <w:r w:rsidRPr="00B84164">
              <w:rPr>
                <w:b/>
              </w:rPr>
              <w:t>Pages</w:t>
            </w:r>
          </w:p>
        </w:tc>
      </w:tr>
      <w:tr w:rsidR="00E81DEA" w:rsidRPr="009F7F9D" w14:paraId="526369E8" w14:textId="77777777" w:rsidTr="00443134">
        <w:trPr>
          <w:trHeight w:val="547"/>
        </w:trPr>
        <w:tc>
          <w:tcPr>
            <w:tcW w:w="985" w:type="dxa"/>
          </w:tcPr>
          <w:p w14:paraId="6315E841" w14:textId="77777777" w:rsidR="00E81DEA" w:rsidRDefault="00E81DEA" w:rsidP="00443134">
            <w:r>
              <w:t>1</w:t>
            </w:r>
          </w:p>
        </w:tc>
        <w:tc>
          <w:tcPr>
            <w:tcW w:w="5248" w:type="dxa"/>
          </w:tcPr>
          <w:p w14:paraId="5A7BE705" w14:textId="77777777" w:rsidR="00E81DEA" w:rsidRPr="009F7F9D" w:rsidRDefault="00E81DEA" w:rsidP="00443134">
            <w:pPr>
              <w:jc w:val="left"/>
            </w:pPr>
            <w:r>
              <w:rPr>
                <w:rFonts w:cs="Arial"/>
              </w:rPr>
              <w:t>Giving students opportunities to think and talk about STEM.</w:t>
            </w:r>
          </w:p>
        </w:tc>
        <w:tc>
          <w:tcPr>
            <w:tcW w:w="3117" w:type="dxa"/>
          </w:tcPr>
          <w:p w14:paraId="5E5A89C0" w14:textId="77777777" w:rsidR="00E81DEA" w:rsidRPr="009F7F9D" w:rsidRDefault="00E81DEA" w:rsidP="00443134">
            <w:pPr>
              <w:rPr>
                <w:rFonts w:cs="Arial"/>
              </w:rPr>
            </w:pPr>
            <w:r>
              <w:rPr>
                <w:rFonts w:cs="Arial"/>
              </w:rPr>
              <w:t>Page 2 through midway through page 4</w:t>
            </w:r>
          </w:p>
        </w:tc>
      </w:tr>
      <w:tr w:rsidR="00E81DEA" w:rsidRPr="009F7F9D" w14:paraId="3DEDEA40" w14:textId="77777777" w:rsidTr="00443134">
        <w:trPr>
          <w:trHeight w:val="593"/>
        </w:trPr>
        <w:tc>
          <w:tcPr>
            <w:tcW w:w="985" w:type="dxa"/>
          </w:tcPr>
          <w:p w14:paraId="4AE2DD58" w14:textId="77777777" w:rsidR="00E81DEA" w:rsidRDefault="00E81DEA" w:rsidP="00443134">
            <w:r>
              <w:t>2</w:t>
            </w:r>
          </w:p>
        </w:tc>
        <w:tc>
          <w:tcPr>
            <w:tcW w:w="5248" w:type="dxa"/>
          </w:tcPr>
          <w:p w14:paraId="7C5260AB" w14:textId="77777777" w:rsidR="00E81DEA" w:rsidRPr="009F7F9D" w:rsidRDefault="00E81DEA" w:rsidP="00443134">
            <w:pPr>
              <w:jc w:val="left"/>
            </w:pPr>
            <w:r>
              <w:rPr>
                <w:rFonts w:cs="Arial"/>
              </w:rPr>
              <w:t xml:space="preserve">Encouraging, demanding, and actively managing the participation of </w:t>
            </w:r>
            <w:r w:rsidRPr="00840064">
              <w:rPr>
                <w:rFonts w:cs="Arial"/>
                <w:i/>
              </w:rPr>
              <w:t>all</w:t>
            </w:r>
            <w:r>
              <w:rPr>
                <w:rFonts w:cs="Arial"/>
              </w:rPr>
              <w:t xml:space="preserve"> students</w:t>
            </w:r>
          </w:p>
        </w:tc>
        <w:tc>
          <w:tcPr>
            <w:tcW w:w="3117" w:type="dxa"/>
          </w:tcPr>
          <w:p w14:paraId="7F5368F1" w14:textId="77777777" w:rsidR="00E81DEA" w:rsidRPr="009F7F9D" w:rsidRDefault="00E81DEA" w:rsidP="00443134">
            <w:pPr>
              <w:rPr>
                <w:rFonts w:cs="Arial"/>
              </w:rPr>
            </w:pPr>
            <w:r>
              <w:rPr>
                <w:rFonts w:cs="Arial"/>
              </w:rPr>
              <w:t>Midway through page 4 though top of page 6</w:t>
            </w:r>
          </w:p>
        </w:tc>
      </w:tr>
      <w:tr w:rsidR="00E81DEA" w:rsidRPr="009F7F9D" w14:paraId="28A2125A" w14:textId="77777777" w:rsidTr="00443134">
        <w:trPr>
          <w:trHeight w:val="584"/>
        </w:trPr>
        <w:tc>
          <w:tcPr>
            <w:tcW w:w="985" w:type="dxa"/>
          </w:tcPr>
          <w:p w14:paraId="6B406719" w14:textId="77777777" w:rsidR="00E81DEA" w:rsidRDefault="00E81DEA" w:rsidP="00443134">
            <w:r>
              <w:t>3</w:t>
            </w:r>
          </w:p>
        </w:tc>
        <w:tc>
          <w:tcPr>
            <w:tcW w:w="5248" w:type="dxa"/>
          </w:tcPr>
          <w:p w14:paraId="20C01FB9" w14:textId="77777777" w:rsidR="00E81DEA" w:rsidRPr="00840064" w:rsidRDefault="00E81DEA" w:rsidP="00443134">
            <w:pPr>
              <w:jc w:val="left"/>
            </w:pPr>
            <w:r>
              <w:rPr>
                <w:rFonts w:cs="Arial"/>
              </w:rPr>
              <w:t xml:space="preserve">Building an inclusive and fair classroom community for </w:t>
            </w:r>
            <w:r>
              <w:rPr>
                <w:rFonts w:cs="Arial"/>
                <w:i/>
              </w:rPr>
              <w:t xml:space="preserve">all </w:t>
            </w:r>
            <w:r>
              <w:rPr>
                <w:rFonts w:cs="Arial"/>
              </w:rPr>
              <w:t>students.</w:t>
            </w:r>
          </w:p>
        </w:tc>
        <w:tc>
          <w:tcPr>
            <w:tcW w:w="3117" w:type="dxa"/>
          </w:tcPr>
          <w:p w14:paraId="058DB694" w14:textId="77777777" w:rsidR="00E81DEA" w:rsidRPr="009F7F9D" w:rsidRDefault="00E81DEA" w:rsidP="00443134">
            <w:pPr>
              <w:rPr>
                <w:rFonts w:cs="Arial"/>
              </w:rPr>
            </w:pPr>
            <w:r>
              <w:rPr>
                <w:rFonts w:cs="Arial"/>
              </w:rPr>
              <w:t>Top of page 6 through bottom of page 7</w:t>
            </w:r>
          </w:p>
        </w:tc>
      </w:tr>
      <w:tr w:rsidR="00E81DEA" w:rsidRPr="009F7F9D" w14:paraId="6B3E2968" w14:textId="77777777" w:rsidTr="00443134">
        <w:trPr>
          <w:trHeight w:val="584"/>
        </w:trPr>
        <w:tc>
          <w:tcPr>
            <w:tcW w:w="985" w:type="dxa"/>
          </w:tcPr>
          <w:p w14:paraId="6CA6BE37" w14:textId="77777777" w:rsidR="00E81DEA" w:rsidRDefault="00E81DEA" w:rsidP="00443134">
            <w:r>
              <w:t>4</w:t>
            </w:r>
          </w:p>
        </w:tc>
        <w:tc>
          <w:tcPr>
            <w:tcW w:w="5248" w:type="dxa"/>
          </w:tcPr>
          <w:p w14:paraId="53DC34AC" w14:textId="77777777" w:rsidR="00E81DEA" w:rsidRDefault="00E81DEA" w:rsidP="00443134">
            <w:pPr>
              <w:jc w:val="left"/>
              <w:rPr>
                <w:rFonts w:cs="Arial"/>
              </w:rPr>
            </w:pPr>
            <w:r>
              <w:rPr>
                <w:rFonts w:cs="Arial"/>
              </w:rPr>
              <w:t>Monitoring (your own and students’) behavior to cultivate divergent thinking.</w:t>
            </w:r>
          </w:p>
        </w:tc>
        <w:tc>
          <w:tcPr>
            <w:tcW w:w="3117" w:type="dxa"/>
          </w:tcPr>
          <w:p w14:paraId="41DD8B84" w14:textId="77777777" w:rsidR="00E81DEA" w:rsidRDefault="00E81DEA" w:rsidP="00443134">
            <w:pPr>
              <w:rPr>
                <w:rFonts w:cs="Arial"/>
              </w:rPr>
            </w:pPr>
            <w:r>
              <w:rPr>
                <w:rFonts w:cs="Arial"/>
              </w:rPr>
              <w:t>Bottom of page 7 through page 8</w:t>
            </w:r>
          </w:p>
        </w:tc>
      </w:tr>
      <w:tr w:rsidR="00E81DEA" w:rsidRPr="009F7F9D" w14:paraId="1CA5EAC2" w14:textId="77777777" w:rsidTr="00443134">
        <w:trPr>
          <w:trHeight w:val="377"/>
        </w:trPr>
        <w:tc>
          <w:tcPr>
            <w:tcW w:w="985" w:type="dxa"/>
          </w:tcPr>
          <w:p w14:paraId="4AC76E8C" w14:textId="77777777" w:rsidR="00E81DEA" w:rsidRDefault="00E81DEA" w:rsidP="00443134">
            <w:r>
              <w:t>5</w:t>
            </w:r>
          </w:p>
        </w:tc>
        <w:tc>
          <w:tcPr>
            <w:tcW w:w="5248" w:type="dxa"/>
          </w:tcPr>
          <w:p w14:paraId="5FE8BCC3" w14:textId="77777777" w:rsidR="00E81DEA" w:rsidRPr="00840064" w:rsidRDefault="00E81DEA" w:rsidP="00443134">
            <w:pPr>
              <w:jc w:val="left"/>
              <w:rPr>
                <w:rFonts w:cs="Arial"/>
              </w:rPr>
            </w:pPr>
            <w:r>
              <w:rPr>
                <w:rFonts w:cs="Arial"/>
              </w:rPr>
              <w:t xml:space="preserve">Teaching </w:t>
            </w:r>
            <w:r>
              <w:rPr>
                <w:rFonts w:cs="Arial"/>
                <w:i/>
              </w:rPr>
              <w:t>all</w:t>
            </w:r>
            <w:r>
              <w:rPr>
                <w:rFonts w:cs="Arial"/>
              </w:rPr>
              <w:t xml:space="preserve"> the students in your classroom</w:t>
            </w:r>
          </w:p>
        </w:tc>
        <w:tc>
          <w:tcPr>
            <w:tcW w:w="3117" w:type="dxa"/>
          </w:tcPr>
          <w:p w14:paraId="7E9E5EC0" w14:textId="77777777" w:rsidR="00E81DEA" w:rsidRDefault="00E81DEA" w:rsidP="00443134">
            <w:pPr>
              <w:rPr>
                <w:rFonts w:cs="Arial"/>
              </w:rPr>
            </w:pPr>
            <w:r>
              <w:rPr>
                <w:rFonts w:cs="Arial"/>
              </w:rPr>
              <w:t>Page 9</w:t>
            </w:r>
          </w:p>
        </w:tc>
      </w:tr>
    </w:tbl>
    <w:p w14:paraId="242BC375" w14:textId="77777777" w:rsidR="009B595F" w:rsidRDefault="006F479C"/>
    <w:p w14:paraId="3DF63513" w14:textId="211A7742" w:rsidR="00E81DEA" w:rsidRDefault="00E81DEA">
      <w:r>
        <w:t>Read your assigned sections and take notes on the description of the strategy and consider implications for your own classroom.  After your expert group has finished reading discuss strategies and note any additional ideas</w:t>
      </w:r>
      <w:r w:rsidR="00CB324A">
        <w:t xml:space="preserve"> that emerge from your discussion</w:t>
      </w:r>
      <w:r>
        <w:t>.</w:t>
      </w:r>
    </w:p>
    <w:p w14:paraId="295EDE04" w14:textId="77777777" w:rsidR="00E81DEA" w:rsidRDefault="00E81DEA"/>
    <w:p w14:paraId="3777F733" w14:textId="77777777" w:rsidR="00E81DEA" w:rsidRDefault="00E81DEA">
      <w:r>
        <w:rPr>
          <w:i/>
        </w:rPr>
        <w:t>Home Table</w:t>
      </w:r>
    </w:p>
    <w:p w14:paraId="10533EC4" w14:textId="77777777" w:rsidR="00E81DEA" w:rsidRDefault="00E81DEA">
      <w:r>
        <w:t>Return to your home table.</w:t>
      </w:r>
    </w:p>
    <w:p w14:paraId="15DCE1B2" w14:textId="21E9CAEC" w:rsidR="00CB324A" w:rsidRDefault="00CB324A">
      <w:r>
        <w:t>Choose a facilitator and time keeper (in the spirit of “step up/step back” if you were a facilitator or time keeper at the expert table, have someone else take those roles at your home table).</w:t>
      </w:r>
    </w:p>
    <w:p w14:paraId="649B9382" w14:textId="77777777" w:rsidR="00E81DEA" w:rsidRDefault="00E81DEA">
      <w:r>
        <w:t>Discuss and take notes on the strategies with your home table.</w:t>
      </w:r>
    </w:p>
    <w:p w14:paraId="3F76C5CE" w14:textId="77777777" w:rsidR="00E81DEA" w:rsidRPr="00E81DEA" w:rsidRDefault="00E81DEA">
      <w:r>
        <w:t>Individually commit to strategies you will use this year.</w:t>
      </w:r>
    </w:p>
    <w:sectPr w:rsidR="00E81DEA" w:rsidRPr="00E81DEA" w:rsidSect="0044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DEA"/>
    <w:rsid w:val="00332AFA"/>
    <w:rsid w:val="00445A42"/>
    <w:rsid w:val="006F479C"/>
    <w:rsid w:val="00AA1414"/>
    <w:rsid w:val="00CB324A"/>
    <w:rsid w:val="00D2323A"/>
    <w:rsid w:val="00E81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82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DEA"/>
    <w:pPr>
      <w:jc w:val="center"/>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AFA"/>
    <w:rPr>
      <w:sz w:val="18"/>
      <w:szCs w:val="18"/>
    </w:rPr>
  </w:style>
  <w:style w:type="paragraph" w:styleId="CommentText">
    <w:name w:val="annotation text"/>
    <w:basedOn w:val="Normal"/>
    <w:link w:val="CommentTextChar"/>
    <w:uiPriority w:val="99"/>
    <w:semiHidden/>
    <w:unhideWhenUsed/>
    <w:rsid w:val="00332AFA"/>
  </w:style>
  <w:style w:type="character" w:customStyle="1" w:styleId="CommentTextChar">
    <w:name w:val="Comment Text Char"/>
    <w:basedOn w:val="DefaultParagraphFont"/>
    <w:link w:val="CommentText"/>
    <w:uiPriority w:val="99"/>
    <w:semiHidden/>
    <w:rsid w:val="00332AFA"/>
  </w:style>
  <w:style w:type="paragraph" w:styleId="CommentSubject">
    <w:name w:val="annotation subject"/>
    <w:basedOn w:val="CommentText"/>
    <w:next w:val="CommentText"/>
    <w:link w:val="CommentSubjectChar"/>
    <w:uiPriority w:val="99"/>
    <w:semiHidden/>
    <w:unhideWhenUsed/>
    <w:rsid w:val="00332AFA"/>
    <w:rPr>
      <w:b/>
      <w:bCs/>
      <w:sz w:val="20"/>
      <w:szCs w:val="20"/>
    </w:rPr>
  </w:style>
  <w:style w:type="character" w:customStyle="1" w:styleId="CommentSubjectChar">
    <w:name w:val="Comment Subject Char"/>
    <w:basedOn w:val="CommentTextChar"/>
    <w:link w:val="CommentSubject"/>
    <w:uiPriority w:val="99"/>
    <w:semiHidden/>
    <w:rsid w:val="00332AFA"/>
    <w:rPr>
      <w:b/>
      <w:bCs/>
      <w:sz w:val="20"/>
      <w:szCs w:val="20"/>
    </w:rPr>
  </w:style>
  <w:style w:type="paragraph" w:styleId="BalloonText">
    <w:name w:val="Balloon Text"/>
    <w:basedOn w:val="Normal"/>
    <w:link w:val="BalloonTextChar"/>
    <w:uiPriority w:val="99"/>
    <w:semiHidden/>
    <w:unhideWhenUsed/>
    <w:rsid w:val="00332AFA"/>
    <w:rPr>
      <w:rFonts w:ascii="Lucida Grande" w:hAnsi="Lucida Grande"/>
      <w:sz w:val="18"/>
      <w:szCs w:val="18"/>
    </w:rPr>
  </w:style>
  <w:style w:type="character" w:customStyle="1" w:styleId="BalloonTextChar">
    <w:name w:val="Balloon Text Char"/>
    <w:basedOn w:val="DefaultParagraphFont"/>
    <w:link w:val="BalloonText"/>
    <w:uiPriority w:val="99"/>
    <w:semiHidden/>
    <w:rsid w:val="00332A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Warren</dc:creator>
  <cp:keywords/>
  <dc:description/>
  <cp:lastModifiedBy>Microsoft Office User</cp:lastModifiedBy>
  <cp:revision>2</cp:revision>
  <dcterms:created xsi:type="dcterms:W3CDTF">2019-03-06T21:39:00Z</dcterms:created>
  <dcterms:modified xsi:type="dcterms:W3CDTF">2019-03-06T21:39:00Z</dcterms:modified>
</cp:coreProperties>
</file>